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532"/>
      </w:tblGrid>
      <w:tr w:rsidR="00352337" w:rsidRPr="00280876" w14:paraId="12742D64" w14:textId="00577191" w:rsidTr="00517CE1">
        <w:trPr>
          <w:trHeight w:val="142"/>
        </w:trPr>
        <w:tc>
          <w:tcPr>
            <w:tcW w:w="0" w:type="auto"/>
          </w:tcPr>
          <w:p w14:paraId="07138223" w14:textId="77777777" w:rsidR="00352337" w:rsidRPr="00280876" w:rsidRDefault="00352337" w:rsidP="00C8462F">
            <w:pPr>
              <w:pStyle w:val="Textkrper"/>
              <w:adjustRightInd w:val="0"/>
              <w:snapToGrid w:val="0"/>
              <w:jc w:val="center"/>
              <w:rPr>
                <w:rFonts w:ascii="Arial" w:hAnsi="Arial" w:cs="Arial"/>
                <w:b/>
                <w:sz w:val="14"/>
                <w:szCs w:val="14"/>
              </w:rPr>
            </w:pPr>
            <w:r w:rsidRPr="00280876">
              <w:rPr>
                <w:rFonts w:ascii="Arial" w:hAnsi="Arial" w:cs="Arial"/>
                <w:b/>
                <w:sz w:val="14"/>
                <w:szCs w:val="14"/>
              </w:rPr>
              <w:t xml:space="preserve">WARRANTY POLICY   </w:t>
            </w:r>
          </w:p>
        </w:tc>
        <w:tc>
          <w:tcPr>
            <w:tcW w:w="0" w:type="auto"/>
          </w:tcPr>
          <w:p w14:paraId="35AC7B01" w14:textId="3DEBB3B1" w:rsidR="00352337" w:rsidRPr="00280876" w:rsidRDefault="00352337" w:rsidP="00C8462F">
            <w:pPr>
              <w:pStyle w:val="Textkrper"/>
              <w:adjustRightInd w:val="0"/>
              <w:snapToGrid w:val="0"/>
              <w:jc w:val="center"/>
              <w:rPr>
                <w:rFonts w:ascii="Arial" w:hAnsi="Arial" w:cs="Arial"/>
                <w:b/>
                <w:sz w:val="14"/>
                <w:szCs w:val="14"/>
              </w:rPr>
            </w:pPr>
            <w:r w:rsidRPr="00280876">
              <w:rPr>
                <w:rFonts w:ascii="Arial" w:hAnsi="Arial" w:cs="Arial"/>
                <w:b/>
                <w:sz w:val="14"/>
                <w:szCs w:val="14"/>
                <w:lang w:val="pl-PL"/>
              </w:rPr>
              <w:t xml:space="preserve">POLITYKA GWARANCYJNA </w:t>
            </w:r>
          </w:p>
        </w:tc>
      </w:tr>
      <w:tr w:rsidR="00352337" w:rsidRPr="00280876" w14:paraId="69A10A98" w14:textId="34F7991A" w:rsidTr="00280876">
        <w:tc>
          <w:tcPr>
            <w:tcW w:w="0" w:type="auto"/>
          </w:tcPr>
          <w:p w14:paraId="0DFE2368" w14:textId="2FCCC08D" w:rsidR="00352337" w:rsidRPr="00280876" w:rsidRDefault="00352337" w:rsidP="00C8462F">
            <w:pPr>
              <w:pStyle w:val="BBSchedule4"/>
              <w:numPr>
                <w:ilvl w:val="0"/>
                <w:numId w:val="0"/>
              </w:numPr>
              <w:adjustRightInd w:val="0"/>
              <w:snapToGrid w:val="0"/>
              <w:jc w:val="center"/>
              <w:rPr>
                <w:rFonts w:ascii="Arial" w:hAnsi="Arial" w:cs="Arial"/>
                <w:sz w:val="14"/>
                <w:szCs w:val="14"/>
                <w:lang w:val="pl-PL"/>
              </w:rPr>
            </w:pPr>
            <w:r w:rsidRPr="00280876">
              <w:rPr>
                <w:rFonts w:ascii="Arial" w:hAnsi="Arial" w:cs="Arial"/>
                <w:sz w:val="14"/>
                <w:szCs w:val="14"/>
                <w:lang w:val="pl-PL"/>
              </w:rPr>
              <w:t>(</w:t>
            </w:r>
            <w:r w:rsidR="00ED28C2" w:rsidRPr="00280876">
              <w:rPr>
                <w:rFonts w:ascii="Arial" w:hAnsi="Arial" w:cs="Arial"/>
                <w:b/>
                <w:bCs/>
                <w:sz w:val="14"/>
                <w:szCs w:val="14"/>
                <w:lang w:val="pl-PL"/>
              </w:rPr>
              <w:t>POLAND</w:t>
            </w:r>
            <w:r w:rsidRPr="00280876">
              <w:rPr>
                <w:rFonts w:ascii="Arial" w:hAnsi="Arial" w:cs="Arial"/>
                <w:sz w:val="14"/>
                <w:szCs w:val="14"/>
                <w:lang w:val="pl-PL"/>
              </w:rPr>
              <w:t>)</w:t>
            </w:r>
          </w:p>
        </w:tc>
        <w:tc>
          <w:tcPr>
            <w:tcW w:w="0" w:type="auto"/>
          </w:tcPr>
          <w:p w14:paraId="19B9441A" w14:textId="706A5B18" w:rsidR="00352337" w:rsidRPr="00280876" w:rsidRDefault="00352337" w:rsidP="00C8462F">
            <w:pPr>
              <w:pStyle w:val="Textkrper"/>
              <w:adjustRightInd w:val="0"/>
              <w:snapToGrid w:val="0"/>
              <w:jc w:val="center"/>
              <w:rPr>
                <w:rFonts w:ascii="Arial" w:hAnsi="Arial" w:cs="Arial"/>
                <w:b/>
                <w:sz w:val="14"/>
                <w:szCs w:val="14"/>
              </w:rPr>
            </w:pPr>
            <w:r w:rsidRPr="00280876">
              <w:rPr>
                <w:rFonts w:ascii="Arial" w:hAnsi="Arial" w:cs="Arial"/>
                <w:b/>
                <w:sz w:val="14"/>
                <w:szCs w:val="14"/>
                <w:lang w:val="pl-PL"/>
              </w:rPr>
              <w:t>(POL</w:t>
            </w:r>
            <w:r w:rsidR="00A24E1D" w:rsidRPr="00280876">
              <w:rPr>
                <w:rFonts w:ascii="Arial" w:hAnsi="Arial" w:cs="Arial"/>
                <w:b/>
                <w:sz w:val="14"/>
                <w:szCs w:val="14"/>
                <w:lang w:val="pl-PL"/>
              </w:rPr>
              <w:t>SKA</w:t>
            </w:r>
            <w:r w:rsidRPr="00280876">
              <w:rPr>
                <w:rFonts w:ascii="Arial" w:hAnsi="Arial" w:cs="Arial"/>
                <w:b/>
                <w:sz w:val="14"/>
                <w:szCs w:val="14"/>
                <w:lang w:val="pl-PL"/>
              </w:rPr>
              <w:t>)</w:t>
            </w:r>
          </w:p>
        </w:tc>
      </w:tr>
      <w:tr w:rsidR="00352337" w:rsidRPr="00280876" w14:paraId="0FD42B81" w14:textId="3C6C3D4E" w:rsidTr="00280876">
        <w:tc>
          <w:tcPr>
            <w:tcW w:w="0" w:type="auto"/>
          </w:tcPr>
          <w:p w14:paraId="440F08DF" w14:textId="77777777" w:rsidR="00352337" w:rsidRPr="00280876" w:rsidRDefault="00352337" w:rsidP="00C8462F">
            <w:pPr>
              <w:pStyle w:val="BBClause1"/>
              <w:adjustRightInd w:val="0"/>
              <w:snapToGrid w:val="0"/>
              <w:ind w:left="321" w:hanging="321"/>
              <w:rPr>
                <w:rFonts w:ascii="Arial" w:hAnsi="Arial" w:cs="Arial"/>
                <w:b/>
                <w:bCs/>
                <w:sz w:val="14"/>
                <w:szCs w:val="14"/>
              </w:rPr>
            </w:pPr>
            <w:r w:rsidRPr="00280876">
              <w:rPr>
                <w:rFonts w:ascii="Arial" w:hAnsi="Arial" w:cs="Arial"/>
                <w:b/>
                <w:bCs/>
                <w:sz w:val="14"/>
                <w:szCs w:val="14"/>
              </w:rPr>
              <w:t>Equipment Warranty</w:t>
            </w:r>
          </w:p>
        </w:tc>
        <w:tc>
          <w:tcPr>
            <w:tcW w:w="0" w:type="auto"/>
          </w:tcPr>
          <w:p w14:paraId="1F78A577" w14:textId="7CDCB882" w:rsidR="00352337" w:rsidRPr="00280876" w:rsidRDefault="00352337" w:rsidP="00C8462F">
            <w:pPr>
              <w:pStyle w:val="BBSchedule1"/>
              <w:tabs>
                <w:tab w:val="clear" w:pos="720"/>
              </w:tabs>
              <w:adjustRightInd w:val="0"/>
              <w:snapToGrid w:val="0"/>
              <w:spacing w:before="0"/>
              <w:ind w:left="322" w:hanging="322"/>
              <w:rPr>
                <w:rFonts w:ascii="Arial" w:hAnsi="Arial" w:cs="Arial"/>
                <w:b/>
                <w:bCs/>
                <w:sz w:val="14"/>
                <w:szCs w:val="14"/>
              </w:rPr>
            </w:pPr>
            <w:r w:rsidRPr="00280876">
              <w:rPr>
                <w:rFonts w:ascii="Arial" w:hAnsi="Arial" w:cs="Arial"/>
                <w:b/>
                <w:bCs/>
                <w:sz w:val="14"/>
                <w:szCs w:val="14"/>
                <w:lang w:val="pl-PL"/>
              </w:rPr>
              <w:t xml:space="preserve">Gwarancja Na Sprzȩt </w:t>
            </w:r>
          </w:p>
        </w:tc>
      </w:tr>
      <w:tr w:rsidR="00352337" w:rsidRPr="00223996" w14:paraId="603B4401" w14:textId="72708EAF" w:rsidTr="00280876">
        <w:trPr>
          <w:trHeight w:val="430"/>
        </w:trPr>
        <w:tc>
          <w:tcPr>
            <w:tcW w:w="0" w:type="auto"/>
          </w:tcPr>
          <w:p w14:paraId="5995BB32" w14:textId="77777777" w:rsidR="00352337" w:rsidRPr="00280876" w:rsidRDefault="00352337" w:rsidP="00C8462F">
            <w:pPr>
              <w:pStyle w:val="BBClause5"/>
              <w:adjustRightInd w:val="0"/>
              <w:snapToGrid w:val="0"/>
              <w:ind w:left="321" w:hanging="321"/>
              <w:rPr>
                <w:rFonts w:ascii="Arial" w:hAnsi="Arial" w:cs="Arial"/>
                <w:sz w:val="14"/>
                <w:szCs w:val="14"/>
              </w:rPr>
            </w:pPr>
            <w:r w:rsidRPr="00280876">
              <w:rPr>
                <w:rFonts w:ascii="Arial" w:hAnsi="Arial" w:cs="Arial"/>
                <w:sz w:val="14"/>
                <w:szCs w:val="14"/>
              </w:rPr>
              <w:t>The seller, Videojet Technologies Limited ("</w:t>
            </w:r>
            <w:r w:rsidRPr="00280876">
              <w:rPr>
                <w:rFonts w:ascii="Arial" w:hAnsi="Arial" w:cs="Arial"/>
                <w:b/>
                <w:sz w:val="14"/>
                <w:szCs w:val="14"/>
              </w:rPr>
              <w:t>Videojet</w:t>
            </w:r>
            <w:r w:rsidRPr="00280876">
              <w:rPr>
                <w:rFonts w:ascii="Arial" w:hAnsi="Arial" w:cs="Arial"/>
                <w:sz w:val="14"/>
                <w:szCs w:val="14"/>
              </w:rPr>
              <w:t>"), warrants that on delivery and for the periods specified in clause 1(b) the printing and coding equipment purchased from Videojet shall:</w:t>
            </w:r>
          </w:p>
        </w:tc>
        <w:tc>
          <w:tcPr>
            <w:tcW w:w="0" w:type="auto"/>
          </w:tcPr>
          <w:p w14:paraId="631EC236" w14:textId="3A9F4F62" w:rsidR="00352337" w:rsidRPr="00280876" w:rsidRDefault="00352337" w:rsidP="00C8462F">
            <w:pPr>
              <w:pStyle w:val="BBSchedule3"/>
              <w:tabs>
                <w:tab w:val="clear" w:pos="1440"/>
                <w:tab w:val="num" w:pos="983"/>
              </w:tabs>
              <w:adjustRightInd w:val="0"/>
              <w:snapToGrid w:val="0"/>
              <w:ind w:left="322" w:hanging="322"/>
              <w:rPr>
                <w:rFonts w:ascii="Arial" w:hAnsi="Arial" w:cs="Arial"/>
                <w:sz w:val="14"/>
                <w:szCs w:val="14"/>
                <w:lang w:val="pl-PL"/>
              </w:rPr>
            </w:pPr>
            <w:r w:rsidRPr="00280876">
              <w:rPr>
                <w:rFonts w:ascii="Arial" w:hAnsi="Arial" w:cs="Arial"/>
                <w:sz w:val="14"/>
                <w:szCs w:val="14"/>
                <w:lang w:val="pl-PL"/>
              </w:rPr>
              <w:t>Sprzedający, firma Videojet Technologies Limited („</w:t>
            </w:r>
            <w:r w:rsidRPr="00280876">
              <w:rPr>
                <w:rFonts w:ascii="Arial" w:hAnsi="Arial" w:cs="Arial"/>
                <w:b/>
                <w:sz w:val="14"/>
                <w:szCs w:val="14"/>
                <w:lang w:val="pl-PL"/>
              </w:rPr>
              <w:t>Videojet</w:t>
            </w:r>
            <w:r w:rsidRPr="00280876">
              <w:rPr>
                <w:rFonts w:ascii="Arial" w:hAnsi="Arial" w:cs="Arial"/>
                <w:sz w:val="14"/>
                <w:szCs w:val="14"/>
                <w:lang w:val="pl-PL"/>
              </w:rPr>
              <w:t>”), gwarantuje, że w momencie dostawy i przez okresy określone w ust. 1(b), sprzȩt do drukowania i kodowania zakupiony od Videojet będzie:</w:t>
            </w:r>
          </w:p>
        </w:tc>
      </w:tr>
      <w:tr w:rsidR="00352337" w:rsidRPr="00223996" w14:paraId="6B897E08" w14:textId="2E0D8E86" w:rsidTr="00280876">
        <w:trPr>
          <w:trHeight w:val="254"/>
        </w:trPr>
        <w:tc>
          <w:tcPr>
            <w:tcW w:w="0" w:type="auto"/>
          </w:tcPr>
          <w:p w14:paraId="5CACC835" w14:textId="7E1C9A0E" w:rsidR="00352337" w:rsidRPr="00280876" w:rsidRDefault="00352337" w:rsidP="00C8462F">
            <w:pPr>
              <w:pStyle w:val="BBClause5"/>
              <w:numPr>
                <w:ilvl w:val="0"/>
                <w:numId w:val="48"/>
              </w:numPr>
              <w:adjustRightInd w:val="0"/>
              <w:snapToGrid w:val="0"/>
              <w:ind w:left="746" w:hanging="425"/>
              <w:rPr>
                <w:rFonts w:ascii="Arial" w:hAnsi="Arial" w:cs="Arial"/>
                <w:sz w:val="14"/>
                <w:szCs w:val="14"/>
              </w:rPr>
            </w:pPr>
            <w:r w:rsidRPr="00280876">
              <w:rPr>
                <w:rFonts w:ascii="Arial" w:hAnsi="Arial" w:cs="Arial"/>
                <w:sz w:val="14"/>
                <w:szCs w:val="14"/>
              </w:rPr>
              <w:t>conform in all material respects with Videojet’s published specifications; and</w:t>
            </w:r>
          </w:p>
        </w:tc>
        <w:tc>
          <w:tcPr>
            <w:tcW w:w="0" w:type="auto"/>
          </w:tcPr>
          <w:p w14:paraId="59217CA6" w14:textId="0CB53BB2" w:rsidR="00352337" w:rsidRPr="00280876" w:rsidRDefault="00352337" w:rsidP="00C8462F">
            <w:pPr>
              <w:pStyle w:val="BBSchedule4"/>
              <w:tabs>
                <w:tab w:val="clear" w:pos="2160"/>
              </w:tabs>
              <w:adjustRightInd w:val="0"/>
              <w:snapToGrid w:val="0"/>
              <w:ind w:left="747" w:hanging="425"/>
              <w:rPr>
                <w:rFonts w:ascii="Arial" w:hAnsi="Arial" w:cs="Arial"/>
                <w:sz w:val="14"/>
                <w:szCs w:val="14"/>
                <w:lang w:val="pl-PL"/>
              </w:rPr>
            </w:pPr>
            <w:r w:rsidRPr="00280876">
              <w:rPr>
                <w:rFonts w:ascii="Arial" w:hAnsi="Arial" w:cs="Arial"/>
                <w:sz w:val="14"/>
                <w:szCs w:val="14"/>
                <w:lang w:val="pl-PL"/>
              </w:rPr>
              <w:t xml:space="preserve">zgodny we wszystkich istotnych aspektach z opublikowanymi specyfikacjami Videojet; oraz </w:t>
            </w:r>
          </w:p>
        </w:tc>
      </w:tr>
      <w:tr w:rsidR="00352337" w:rsidRPr="00223996" w14:paraId="79C906C0" w14:textId="74B7E191" w:rsidTr="00280876">
        <w:trPr>
          <w:trHeight w:val="91"/>
        </w:trPr>
        <w:tc>
          <w:tcPr>
            <w:tcW w:w="0" w:type="auto"/>
          </w:tcPr>
          <w:p w14:paraId="14B4DE83" w14:textId="77777777" w:rsidR="00352337" w:rsidRPr="00280876" w:rsidRDefault="00352337" w:rsidP="00C8462F">
            <w:pPr>
              <w:pStyle w:val="BBClause5"/>
              <w:numPr>
                <w:ilvl w:val="0"/>
                <w:numId w:val="48"/>
              </w:numPr>
              <w:adjustRightInd w:val="0"/>
              <w:snapToGrid w:val="0"/>
              <w:ind w:left="746" w:hanging="425"/>
              <w:rPr>
                <w:rFonts w:ascii="Arial" w:hAnsi="Arial" w:cs="Arial"/>
                <w:sz w:val="14"/>
                <w:szCs w:val="14"/>
              </w:rPr>
            </w:pPr>
            <w:r w:rsidRPr="00280876">
              <w:rPr>
                <w:rFonts w:ascii="Arial" w:hAnsi="Arial" w:cs="Arial"/>
                <w:sz w:val="14"/>
                <w:szCs w:val="14"/>
              </w:rPr>
              <w:t xml:space="preserve">be free from material defects in design, materials and workmanship. </w:t>
            </w:r>
          </w:p>
        </w:tc>
        <w:tc>
          <w:tcPr>
            <w:tcW w:w="0" w:type="auto"/>
          </w:tcPr>
          <w:p w14:paraId="4D555BC8" w14:textId="30830F76" w:rsidR="00352337" w:rsidRPr="00280876" w:rsidRDefault="00352337" w:rsidP="00C8462F">
            <w:pPr>
              <w:pStyle w:val="BBSchedule4"/>
              <w:tabs>
                <w:tab w:val="clear" w:pos="2160"/>
              </w:tabs>
              <w:adjustRightInd w:val="0"/>
              <w:snapToGrid w:val="0"/>
              <w:ind w:left="747" w:hanging="425"/>
              <w:rPr>
                <w:rFonts w:ascii="Arial" w:hAnsi="Arial" w:cs="Arial"/>
                <w:sz w:val="14"/>
                <w:szCs w:val="14"/>
                <w:lang w:val="pl-PL"/>
              </w:rPr>
            </w:pPr>
            <w:r w:rsidRPr="00280876">
              <w:rPr>
                <w:rFonts w:ascii="Arial" w:hAnsi="Arial" w:cs="Arial"/>
                <w:sz w:val="14"/>
                <w:szCs w:val="14"/>
                <w:lang w:val="pl-PL"/>
              </w:rPr>
              <w:t xml:space="preserve">wolny od istotnych wad w projekcie, materiałach i jakości wykonania. </w:t>
            </w:r>
          </w:p>
        </w:tc>
      </w:tr>
      <w:tr w:rsidR="00352337" w:rsidRPr="00280876" w14:paraId="2F94C151" w14:textId="5EAED4E8" w:rsidTr="00280876">
        <w:trPr>
          <w:trHeight w:val="791"/>
        </w:trPr>
        <w:tc>
          <w:tcPr>
            <w:tcW w:w="0" w:type="auto"/>
          </w:tcPr>
          <w:p w14:paraId="3014F8AD" w14:textId="2E76C80F" w:rsidR="00352337" w:rsidRPr="00280876" w:rsidRDefault="00352337" w:rsidP="00C8462F">
            <w:pPr>
              <w:pStyle w:val="BBClause5"/>
              <w:tabs>
                <w:tab w:val="clear" w:pos="2699"/>
              </w:tabs>
              <w:adjustRightInd w:val="0"/>
              <w:snapToGrid w:val="0"/>
              <w:ind w:left="321" w:hanging="321"/>
              <w:rPr>
                <w:rFonts w:ascii="Arial" w:hAnsi="Arial" w:cs="Arial"/>
                <w:sz w:val="14"/>
                <w:szCs w:val="14"/>
              </w:rPr>
            </w:pPr>
            <w:r w:rsidRPr="00280876">
              <w:rPr>
                <w:rFonts w:ascii="Arial" w:hAnsi="Arial" w:cs="Arial"/>
                <w:sz w:val="14"/>
                <w:szCs w:val="14"/>
              </w:rPr>
              <w:t xml:space="preserve">Unless otherwise provided herein, this warranty covers both the parts and onsite labour necessary to correct any non-conformities or defects with the equipment. This warranty period extends until the earlier of (i) </w:t>
            </w:r>
            <w:r w:rsidR="00070640" w:rsidRPr="00280876">
              <w:rPr>
                <w:rFonts w:ascii="Arial" w:hAnsi="Arial" w:cs="Arial"/>
                <w:sz w:val="14"/>
                <w:szCs w:val="14"/>
              </w:rPr>
              <w:t>twelve (</w:t>
            </w:r>
            <w:r w:rsidRPr="00280876">
              <w:rPr>
                <w:rFonts w:ascii="Arial" w:hAnsi="Arial" w:cs="Arial"/>
                <w:sz w:val="14"/>
                <w:szCs w:val="14"/>
              </w:rPr>
              <w:t>12</w:t>
            </w:r>
            <w:r w:rsidR="00070640" w:rsidRPr="00280876">
              <w:rPr>
                <w:rFonts w:ascii="Arial" w:hAnsi="Arial" w:cs="Arial"/>
                <w:sz w:val="14"/>
                <w:szCs w:val="14"/>
              </w:rPr>
              <w:t>)</w:t>
            </w:r>
            <w:r w:rsidRPr="00280876">
              <w:rPr>
                <w:rFonts w:ascii="Arial" w:hAnsi="Arial" w:cs="Arial"/>
                <w:sz w:val="14"/>
                <w:szCs w:val="14"/>
              </w:rPr>
              <w:t xml:space="preserve"> months after date of installation of equipment; or (ii) 15 months after date of shipment of equipment from Videojet's facility. Below are exceptions to the above equipment warranty:</w:t>
            </w:r>
          </w:p>
        </w:tc>
        <w:tc>
          <w:tcPr>
            <w:tcW w:w="0" w:type="auto"/>
          </w:tcPr>
          <w:p w14:paraId="742AAC88" w14:textId="42A762DD" w:rsidR="00352337" w:rsidRPr="00280876" w:rsidRDefault="00352337" w:rsidP="00C8462F">
            <w:pPr>
              <w:pStyle w:val="BBSchedule3"/>
              <w:tabs>
                <w:tab w:val="clear" w:pos="1440"/>
              </w:tabs>
              <w:adjustRightInd w:val="0"/>
              <w:snapToGrid w:val="0"/>
              <w:ind w:left="322" w:hanging="322"/>
              <w:rPr>
                <w:rFonts w:ascii="Arial" w:hAnsi="Arial" w:cs="Arial"/>
                <w:sz w:val="14"/>
                <w:szCs w:val="14"/>
              </w:rPr>
            </w:pPr>
            <w:r w:rsidRPr="00280876">
              <w:rPr>
                <w:rFonts w:ascii="Arial" w:hAnsi="Arial" w:cs="Arial"/>
                <w:sz w:val="14"/>
                <w:szCs w:val="14"/>
                <w:lang w:val="pl-PL"/>
              </w:rPr>
              <w:t>O ile nie postanowiono inaczej, niniejsza gwarancja obejmuje zarówno części, jak i robociznę na miejscu</w:t>
            </w:r>
            <w:r w:rsidR="00ED28C2" w:rsidRPr="00280876">
              <w:rPr>
                <w:rFonts w:ascii="Arial" w:hAnsi="Arial" w:cs="Arial"/>
                <w:sz w:val="14"/>
                <w:szCs w:val="14"/>
                <w:lang w:val="pl-PL"/>
              </w:rPr>
              <w:t>,</w:t>
            </w:r>
            <w:r w:rsidRPr="00280876">
              <w:rPr>
                <w:rFonts w:ascii="Arial" w:hAnsi="Arial" w:cs="Arial"/>
                <w:sz w:val="14"/>
                <w:szCs w:val="14"/>
                <w:lang w:val="pl-PL"/>
              </w:rPr>
              <w:t xml:space="preserve"> niezbędne do usunięcia wszelkich niezgodności lub usterek sprzętu. Okres gwarancji trwa do momentu upływu wcześniejszego z następujących terminów: (i) </w:t>
            </w:r>
            <w:r w:rsidR="00070640" w:rsidRPr="00280876">
              <w:rPr>
                <w:rFonts w:ascii="Arial" w:hAnsi="Arial" w:cs="Arial"/>
                <w:sz w:val="14"/>
                <w:szCs w:val="14"/>
                <w:lang w:val="pl-PL"/>
              </w:rPr>
              <w:t>dwanaście (</w:t>
            </w:r>
            <w:r w:rsidRPr="00280876">
              <w:rPr>
                <w:rFonts w:ascii="Arial" w:hAnsi="Arial" w:cs="Arial"/>
                <w:sz w:val="14"/>
                <w:szCs w:val="14"/>
                <w:lang w:val="pl-PL"/>
              </w:rPr>
              <w:t>12</w:t>
            </w:r>
            <w:r w:rsidR="00070640" w:rsidRPr="00280876">
              <w:rPr>
                <w:rFonts w:ascii="Arial" w:hAnsi="Arial" w:cs="Arial"/>
                <w:sz w:val="14"/>
                <w:szCs w:val="14"/>
                <w:lang w:val="pl-PL"/>
              </w:rPr>
              <w:t>)</w:t>
            </w:r>
            <w:r w:rsidRPr="00280876">
              <w:rPr>
                <w:rFonts w:ascii="Arial" w:hAnsi="Arial" w:cs="Arial"/>
                <w:sz w:val="14"/>
                <w:szCs w:val="14"/>
                <w:lang w:val="pl-PL"/>
              </w:rPr>
              <w:t xml:space="preserve"> miesięcy od daty instalacji sprzętu, lub (ii) </w:t>
            </w:r>
            <w:r w:rsidR="00070640" w:rsidRPr="00280876">
              <w:rPr>
                <w:rFonts w:ascii="Arial" w:hAnsi="Arial" w:cs="Arial"/>
                <w:sz w:val="14"/>
                <w:szCs w:val="14"/>
                <w:lang w:val="pl-PL"/>
              </w:rPr>
              <w:t>piętnaście (</w:t>
            </w:r>
            <w:r w:rsidRPr="00280876">
              <w:rPr>
                <w:rFonts w:ascii="Arial" w:hAnsi="Arial" w:cs="Arial"/>
                <w:sz w:val="14"/>
                <w:szCs w:val="14"/>
                <w:lang w:val="pl-PL"/>
              </w:rPr>
              <w:t>15</w:t>
            </w:r>
            <w:r w:rsidR="00070640" w:rsidRPr="00280876">
              <w:rPr>
                <w:rFonts w:ascii="Arial" w:hAnsi="Arial" w:cs="Arial"/>
                <w:sz w:val="14"/>
                <w:szCs w:val="14"/>
                <w:lang w:val="pl-PL"/>
              </w:rPr>
              <w:t>)</w:t>
            </w:r>
            <w:r w:rsidRPr="00280876">
              <w:rPr>
                <w:rFonts w:ascii="Arial" w:hAnsi="Arial" w:cs="Arial"/>
                <w:sz w:val="14"/>
                <w:szCs w:val="14"/>
                <w:lang w:val="pl-PL"/>
              </w:rPr>
              <w:t xml:space="preserve"> </w:t>
            </w:r>
            <w:r w:rsidR="00070640" w:rsidRPr="00280876">
              <w:rPr>
                <w:rFonts w:ascii="Arial" w:hAnsi="Arial" w:cs="Arial"/>
                <w:sz w:val="14"/>
                <w:szCs w:val="14"/>
                <w:lang w:val="pl-PL"/>
              </w:rPr>
              <w:t>miesięcy</w:t>
            </w:r>
            <w:r w:rsidRPr="00280876">
              <w:rPr>
                <w:rFonts w:ascii="Arial" w:hAnsi="Arial" w:cs="Arial"/>
                <w:sz w:val="14"/>
                <w:szCs w:val="14"/>
                <w:lang w:val="pl-PL"/>
              </w:rPr>
              <w:t xml:space="preserve"> od daty wysyłki sprzętu z zakładu Videojet. Poniżej znajdują się wyjątki od ww. gwarancji na sprz</w:t>
            </w:r>
            <w:r w:rsidR="00ED28C2" w:rsidRPr="00280876">
              <w:rPr>
                <w:rFonts w:ascii="Arial" w:hAnsi="Arial" w:cs="Arial"/>
                <w:sz w:val="14"/>
                <w:szCs w:val="14"/>
                <w:lang w:val="pl-PL"/>
              </w:rPr>
              <w:t>ę</w:t>
            </w:r>
            <w:r w:rsidRPr="00280876">
              <w:rPr>
                <w:rFonts w:ascii="Arial" w:hAnsi="Arial" w:cs="Arial"/>
                <w:sz w:val="14"/>
                <w:szCs w:val="14"/>
                <w:lang w:val="pl-PL"/>
              </w:rPr>
              <w:t>t:</w:t>
            </w:r>
          </w:p>
        </w:tc>
      </w:tr>
      <w:tr w:rsidR="00352337" w:rsidRPr="00223996" w14:paraId="539D2FEC" w14:textId="2429DEF6" w:rsidTr="00280876">
        <w:trPr>
          <w:trHeight w:val="410"/>
        </w:trPr>
        <w:tc>
          <w:tcPr>
            <w:tcW w:w="0" w:type="auto"/>
          </w:tcPr>
          <w:p w14:paraId="78C90A4D" w14:textId="0EB7710C" w:rsidR="00352337" w:rsidRPr="00280876" w:rsidRDefault="00352337" w:rsidP="00C8462F">
            <w:pPr>
              <w:pStyle w:val="BBBullet1"/>
              <w:numPr>
                <w:ilvl w:val="1"/>
                <w:numId w:val="1"/>
              </w:numPr>
              <w:tabs>
                <w:tab w:val="clear" w:pos="1622"/>
              </w:tabs>
              <w:adjustRightInd w:val="0"/>
              <w:snapToGrid w:val="0"/>
              <w:ind w:left="746" w:hanging="425"/>
              <w:rPr>
                <w:rFonts w:ascii="Arial" w:hAnsi="Arial" w:cs="Arial"/>
                <w:sz w:val="14"/>
                <w:szCs w:val="14"/>
              </w:rPr>
            </w:pPr>
            <w:r w:rsidRPr="00280876">
              <w:rPr>
                <w:rFonts w:ascii="Arial" w:hAnsi="Arial" w:cs="Arial"/>
                <w:sz w:val="14"/>
                <w:szCs w:val="14"/>
              </w:rPr>
              <w:t xml:space="preserve">Laser Tubes- Warranty period extends until the earlier of either: (i) </w:t>
            </w:r>
            <w:r w:rsidR="00070640" w:rsidRPr="00280876">
              <w:rPr>
                <w:rFonts w:ascii="Arial" w:hAnsi="Arial" w:cs="Arial"/>
                <w:sz w:val="14"/>
                <w:szCs w:val="14"/>
              </w:rPr>
              <w:t>twenty-four (</w:t>
            </w:r>
            <w:r w:rsidRPr="00280876">
              <w:rPr>
                <w:rFonts w:ascii="Arial" w:hAnsi="Arial" w:cs="Arial"/>
                <w:sz w:val="14"/>
                <w:szCs w:val="14"/>
              </w:rPr>
              <w:t>24</w:t>
            </w:r>
            <w:r w:rsidR="00070640" w:rsidRPr="00280876">
              <w:rPr>
                <w:rFonts w:ascii="Arial" w:hAnsi="Arial" w:cs="Arial"/>
                <w:sz w:val="14"/>
                <w:szCs w:val="14"/>
              </w:rPr>
              <w:t>)</w:t>
            </w:r>
            <w:r w:rsidRPr="00280876">
              <w:rPr>
                <w:rFonts w:ascii="Arial" w:hAnsi="Arial" w:cs="Arial"/>
                <w:sz w:val="14"/>
                <w:szCs w:val="14"/>
              </w:rPr>
              <w:t xml:space="preserve"> months from date of installation; or (ii) </w:t>
            </w:r>
            <w:r w:rsidR="00070640" w:rsidRPr="00280876">
              <w:rPr>
                <w:rFonts w:ascii="Arial" w:hAnsi="Arial" w:cs="Arial"/>
                <w:sz w:val="14"/>
                <w:szCs w:val="14"/>
              </w:rPr>
              <w:t>twenty-seven (</w:t>
            </w:r>
            <w:r w:rsidRPr="00280876">
              <w:rPr>
                <w:rFonts w:ascii="Arial" w:hAnsi="Arial" w:cs="Arial"/>
                <w:sz w:val="14"/>
                <w:szCs w:val="14"/>
              </w:rPr>
              <w:t>27</w:t>
            </w:r>
            <w:r w:rsidR="00070640" w:rsidRPr="00280876">
              <w:rPr>
                <w:rFonts w:ascii="Arial" w:hAnsi="Arial" w:cs="Arial"/>
                <w:sz w:val="14"/>
                <w:szCs w:val="14"/>
              </w:rPr>
              <w:t>)</w:t>
            </w:r>
            <w:r w:rsidRPr="00280876">
              <w:rPr>
                <w:rFonts w:ascii="Arial" w:hAnsi="Arial" w:cs="Arial"/>
                <w:sz w:val="14"/>
                <w:szCs w:val="14"/>
              </w:rPr>
              <w:t xml:space="preserve"> months from date of shipment. </w:t>
            </w:r>
          </w:p>
        </w:tc>
        <w:tc>
          <w:tcPr>
            <w:tcW w:w="0" w:type="auto"/>
          </w:tcPr>
          <w:p w14:paraId="755B3916" w14:textId="337E0BA7" w:rsidR="00352337" w:rsidRPr="00280876" w:rsidRDefault="00352337" w:rsidP="00C8462F">
            <w:pPr>
              <w:pStyle w:val="BBSchedule4"/>
              <w:tabs>
                <w:tab w:val="clear" w:pos="2160"/>
              </w:tabs>
              <w:adjustRightInd w:val="0"/>
              <w:snapToGrid w:val="0"/>
              <w:ind w:left="629" w:hanging="395"/>
              <w:rPr>
                <w:rFonts w:ascii="Arial" w:hAnsi="Arial" w:cs="Arial"/>
                <w:sz w:val="14"/>
                <w:szCs w:val="14"/>
                <w:lang w:val="pl-PL"/>
              </w:rPr>
            </w:pPr>
            <w:r w:rsidRPr="00280876">
              <w:rPr>
                <w:rFonts w:ascii="Arial" w:hAnsi="Arial" w:cs="Arial"/>
                <w:sz w:val="14"/>
                <w:szCs w:val="14"/>
                <w:lang w:val="pl-PL"/>
              </w:rPr>
              <w:t xml:space="preserve">Lampy laserowe – okres gwarancji trwa do momentu upływu wcześniejszego z następujących terminów: (i) </w:t>
            </w:r>
            <w:r w:rsidR="00070640" w:rsidRPr="00280876">
              <w:rPr>
                <w:rFonts w:ascii="Arial" w:hAnsi="Arial" w:cs="Arial"/>
                <w:sz w:val="14"/>
                <w:szCs w:val="14"/>
                <w:lang w:val="pl-PL"/>
              </w:rPr>
              <w:t>dwadzieścia cztery (</w:t>
            </w:r>
            <w:r w:rsidRPr="00280876">
              <w:rPr>
                <w:rFonts w:ascii="Arial" w:hAnsi="Arial" w:cs="Arial"/>
                <w:sz w:val="14"/>
                <w:szCs w:val="14"/>
                <w:lang w:val="pl-PL"/>
              </w:rPr>
              <w:t>24</w:t>
            </w:r>
            <w:r w:rsidR="00070640" w:rsidRPr="00280876">
              <w:rPr>
                <w:rFonts w:ascii="Arial" w:hAnsi="Arial" w:cs="Arial"/>
                <w:sz w:val="14"/>
                <w:szCs w:val="14"/>
                <w:lang w:val="pl-PL"/>
              </w:rPr>
              <w:t>)</w:t>
            </w:r>
            <w:r w:rsidRPr="00280876">
              <w:rPr>
                <w:rFonts w:ascii="Arial" w:hAnsi="Arial" w:cs="Arial"/>
                <w:sz w:val="14"/>
                <w:szCs w:val="14"/>
                <w:lang w:val="pl-PL"/>
              </w:rPr>
              <w:t xml:space="preserve"> miesi</w:t>
            </w:r>
            <w:r w:rsidR="00ED28C2" w:rsidRPr="00280876">
              <w:rPr>
                <w:rFonts w:ascii="Arial" w:hAnsi="Arial" w:cs="Arial"/>
                <w:sz w:val="14"/>
                <w:szCs w:val="14"/>
                <w:lang w:val="pl-PL"/>
              </w:rPr>
              <w:t>ę</w:t>
            </w:r>
            <w:r w:rsidRPr="00280876">
              <w:rPr>
                <w:rFonts w:ascii="Arial" w:hAnsi="Arial" w:cs="Arial"/>
                <w:sz w:val="14"/>
                <w:szCs w:val="14"/>
                <w:lang w:val="pl-PL"/>
              </w:rPr>
              <w:t xml:space="preserve">cy od daty instalacji; lub (ii) </w:t>
            </w:r>
            <w:r w:rsidR="00070640" w:rsidRPr="00280876">
              <w:rPr>
                <w:rFonts w:ascii="Arial" w:hAnsi="Arial" w:cs="Arial"/>
                <w:sz w:val="14"/>
                <w:szCs w:val="14"/>
                <w:lang w:val="pl-PL"/>
              </w:rPr>
              <w:t>dwadzieścia siedem (</w:t>
            </w:r>
            <w:r w:rsidRPr="00280876">
              <w:rPr>
                <w:rFonts w:ascii="Arial" w:hAnsi="Arial" w:cs="Arial"/>
                <w:sz w:val="14"/>
                <w:szCs w:val="14"/>
                <w:lang w:val="pl-PL"/>
              </w:rPr>
              <w:t>27</w:t>
            </w:r>
            <w:r w:rsidR="00070640" w:rsidRPr="00280876">
              <w:rPr>
                <w:rFonts w:ascii="Arial" w:hAnsi="Arial" w:cs="Arial"/>
                <w:sz w:val="14"/>
                <w:szCs w:val="14"/>
                <w:lang w:val="pl-PL"/>
              </w:rPr>
              <w:t>)</w:t>
            </w:r>
            <w:r w:rsidRPr="00280876">
              <w:rPr>
                <w:rFonts w:ascii="Arial" w:hAnsi="Arial" w:cs="Arial"/>
                <w:sz w:val="14"/>
                <w:szCs w:val="14"/>
                <w:lang w:val="pl-PL"/>
              </w:rPr>
              <w:t xml:space="preserve"> miesi</w:t>
            </w:r>
            <w:r w:rsidR="00ED28C2" w:rsidRPr="00280876">
              <w:rPr>
                <w:rFonts w:ascii="Arial" w:hAnsi="Arial" w:cs="Arial"/>
                <w:sz w:val="14"/>
                <w:szCs w:val="14"/>
                <w:lang w:val="pl-PL"/>
              </w:rPr>
              <w:t>ę</w:t>
            </w:r>
            <w:r w:rsidRPr="00280876">
              <w:rPr>
                <w:rFonts w:ascii="Arial" w:hAnsi="Arial" w:cs="Arial"/>
                <w:sz w:val="14"/>
                <w:szCs w:val="14"/>
                <w:lang w:val="pl-PL"/>
              </w:rPr>
              <w:t xml:space="preserve">cy od daty wysyłki. </w:t>
            </w:r>
          </w:p>
        </w:tc>
      </w:tr>
      <w:tr w:rsidR="00352337" w:rsidRPr="00223996" w14:paraId="6630039C" w14:textId="47AA0A43" w:rsidTr="00280876">
        <w:trPr>
          <w:trHeight w:val="376"/>
        </w:trPr>
        <w:tc>
          <w:tcPr>
            <w:tcW w:w="0" w:type="auto"/>
          </w:tcPr>
          <w:p w14:paraId="504445A1" w14:textId="6164BE8A" w:rsidR="00352337" w:rsidRPr="00280876" w:rsidRDefault="00352337" w:rsidP="00C8462F">
            <w:pPr>
              <w:pStyle w:val="BBBullet1"/>
              <w:numPr>
                <w:ilvl w:val="1"/>
                <w:numId w:val="1"/>
              </w:numPr>
              <w:tabs>
                <w:tab w:val="clear" w:pos="1622"/>
              </w:tabs>
              <w:adjustRightInd w:val="0"/>
              <w:snapToGrid w:val="0"/>
              <w:ind w:left="746" w:hanging="425"/>
              <w:rPr>
                <w:rFonts w:ascii="Arial" w:hAnsi="Arial" w:cs="Arial"/>
                <w:sz w:val="14"/>
                <w:szCs w:val="14"/>
              </w:rPr>
            </w:pPr>
            <w:r w:rsidRPr="00280876">
              <w:rPr>
                <w:rFonts w:ascii="Arial" w:hAnsi="Arial" w:cs="Arial"/>
                <w:sz w:val="14"/>
                <w:szCs w:val="14"/>
              </w:rPr>
              <w:t xml:space="preserve">Equipment purchased by OEMs/Resellers - Warranty period extends for the earlier of either (i) </w:t>
            </w:r>
            <w:r w:rsidR="00280876">
              <w:rPr>
                <w:rFonts w:ascii="Arial" w:hAnsi="Arial" w:cs="Arial"/>
                <w:sz w:val="14"/>
                <w:szCs w:val="14"/>
              </w:rPr>
              <w:t>twelve (</w:t>
            </w:r>
            <w:r w:rsidRPr="00280876">
              <w:rPr>
                <w:rFonts w:ascii="Arial" w:hAnsi="Arial" w:cs="Arial"/>
                <w:sz w:val="14"/>
                <w:szCs w:val="14"/>
              </w:rPr>
              <w:t>12</w:t>
            </w:r>
            <w:r w:rsidR="00280876">
              <w:rPr>
                <w:rFonts w:ascii="Arial" w:hAnsi="Arial" w:cs="Arial"/>
                <w:sz w:val="14"/>
                <w:szCs w:val="14"/>
              </w:rPr>
              <w:t>)</w:t>
            </w:r>
            <w:r w:rsidRPr="00280876">
              <w:rPr>
                <w:rFonts w:ascii="Arial" w:hAnsi="Arial" w:cs="Arial"/>
                <w:sz w:val="14"/>
                <w:szCs w:val="14"/>
              </w:rPr>
              <w:t xml:space="preserve"> months from date of initial installation; or (ii) </w:t>
            </w:r>
            <w:r w:rsidR="00280876">
              <w:rPr>
                <w:rFonts w:ascii="Arial" w:hAnsi="Arial" w:cs="Arial"/>
                <w:sz w:val="14"/>
                <w:szCs w:val="14"/>
              </w:rPr>
              <w:t>fifteen (</w:t>
            </w:r>
            <w:r w:rsidRPr="00280876">
              <w:rPr>
                <w:rFonts w:ascii="Arial" w:hAnsi="Arial" w:cs="Arial"/>
                <w:sz w:val="14"/>
                <w:szCs w:val="14"/>
              </w:rPr>
              <w:t>15</w:t>
            </w:r>
            <w:r w:rsidR="00280876">
              <w:rPr>
                <w:rFonts w:ascii="Arial" w:hAnsi="Arial" w:cs="Arial"/>
                <w:sz w:val="14"/>
                <w:szCs w:val="14"/>
              </w:rPr>
              <w:t>)</w:t>
            </w:r>
            <w:r w:rsidRPr="00280876">
              <w:rPr>
                <w:rFonts w:ascii="Arial" w:hAnsi="Arial" w:cs="Arial"/>
                <w:sz w:val="14"/>
                <w:szCs w:val="14"/>
              </w:rPr>
              <w:t xml:space="preserve"> months from date of shipment.</w:t>
            </w:r>
          </w:p>
        </w:tc>
        <w:tc>
          <w:tcPr>
            <w:tcW w:w="0" w:type="auto"/>
          </w:tcPr>
          <w:p w14:paraId="61587D30" w14:textId="4CDCFCE6" w:rsidR="00352337" w:rsidRPr="00280876" w:rsidRDefault="00352337" w:rsidP="00C8462F">
            <w:pPr>
              <w:pStyle w:val="BBSchedule4"/>
              <w:tabs>
                <w:tab w:val="clear" w:pos="2160"/>
              </w:tabs>
              <w:adjustRightInd w:val="0"/>
              <w:snapToGrid w:val="0"/>
              <w:ind w:left="629" w:hanging="395"/>
              <w:rPr>
                <w:rFonts w:ascii="Arial" w:hAnsi="Arial" w:cs="Arial"/>
                <w:sz w:val="14"/>
                <w:szCs w:val="14"/>
                <w:lang w:val="pl-PL"/>
              </w:rPr>
            </w:pPr>
            <w:r w:rsidRPr="00280876">
              <w:rPr>
                <w:rFonts w:ascii="Arial" w:hAnsi="Arial" w:cs="Arial"/>
                <w:sz w:val="14"/>
                <w:szCs w:val="14"/>
                <w:lang w:val="pl-PL"/>
              </w:rPr>
              <w:t>Sprz</w:t>
            </w:r>
            <w:r w:rsidR="00ED28C2" w:rsidRPr="00280876">
              <w:rPr>
                <w:rFonts w:ascii="Arial" w:hAnsi="Arial" w:cs="Arial"/>
                <w:sz w:val="14"/>
                <w:szCs w:val="14"/>
                <w:lang w:val="pl-PL"/>
              </w:rPr>
              <w:t>ę</w:t>
            </w:r>
            <w:r w:rsidRPr="00280876">
              <w:rPr>
                <w:rFonts w:ascii="Arial" w:hAnsi="Arial" w:cs="Arial"/>
                <w:sz w:val="14"/>
                <w:szCs w:val="14"/>
                <w:lang w:val="pl-PL"/>
              </w:rPr>
              <w:t xml:space="preserve">t zakupiony przez Producentów oryginalnego wyposażenia/Odsprzedawców – okres gwarancji trwa do momentu upływu wcześniejszego z poniższych terminów: (i) </w:t>
            </w:r>
            <w:r w:rsidR="00280876" w:rsidRPr="00280876">
              <w:rPr>
                <w:rFonts w:ascii="Arial" w:hAnsi="Arial" w:cs="Arial"/>
                <w:sz w:val="14"/>
                <w:szCs w:val="14"/>
                <w:lang w:val="pl-PL"/>
              </w:rPr>
              <w:t xml:space="preserve">dwanaście </w:t>
            </w:r>
            <w:r w:rsidR="00280876">
              <w:rPr>
                <w:rFonts w:ascii="Arial" w:hAnsi="Arial" w:cs="Arial"/>
                <w:sz w:val="14"/>
                <w:szCs w:val="14"/>
                <w:lang w:val="pl-PL"/>
              </w:rPr>
              <w:t>(</w:t>
            </w:r>
            <w:r w:rsidRPr="00280876">
              <w:rPr>
                <w:rFonts w:ascii="Arial" w:hAnsi="Arial" w:cs="Arial"/>
                <w:sz w:val="14"/>
                <w:szCs w:val="14"/>
                <w:lang w:val="pl-PL"/>
              </w:rPr>
              <w:t>12</w:t>
            </w:r>
            <w:r w:rsidR="00280876">
              <w:rPr>
                <w:rFonts w:ascii="Arial" w:hAnsi="Arial" w:cs="Arial"/>
                <w:sz w:val="14"/>
                <w:szCs w:val="14"/>
                <w:lang w:val="pl-PL"/>
              </w:rPr>
              <w:t>)</w:t>
            </w:r>
            <w:r w:rsidRPr="00280876">
              <w:rPr>
                <w:rFonts w:ascii="Arial" w:hAnsi="Arial" w:cs="Arial"/>
                <w:sz w:val="14"/>
                <w:szCs w:val="14"/>
                <w:lang w:val="pl-PL"/>
              </w:rPr>
              <w:t xml:space="preserve"> miesi</w:t>
            </w:r>
            <w:r w:rsidR="007138D7" w:rsidRPr="00280876">
              <w:rPr>
                <w:rFonts w:ascii="Arial" w:hAnsi="Arial" w:cs="Arial"/>
                <w:sz w:val="14"/>
                <w:szCs w:val="14"/>
                <w:lang w:val="pl-PL"/>
              </w:rPr>
              <w:t>ę</w:t>
            </w:r>
            <w:r w:rsidRPr="00280876">
              <w:rPr>
                <w:rFonts w:ascii="Arial" w:hAnsi="Arial" w:cs="Arial"/>
                <w:sz w:val="14"/>
                <w:szCs w:val="14"/>
                <w:lang w:val="pl-PL"/>
              </w:rPr>
              <w:t xml:space="preserve">cy od daty instalacji; lub (ii) </w:t>
            </w:r>
            <w:r w:rsidR="00280876" w:rsidRPr="00280876">
              <w:rPr>
                <w:rFonts w:ascii="Arial" w:hAnsi="Arial" w:cs="Arial"/>
                <w:sz w:val="14"/>
                <w:szCs w:val="14"/>
                <w:lang w:val="pl-PL"/>
              </w:rPr>
              <w:t xml:space="preserve">piętnaście </w:t>
            </w:r>
            <w:r w:rsidR="00280876">
              <w:rPr>
                <w:rFonts w:ascii="Arial" w:hAnsi="Arial" w:cs="Arial"/>
                <w:sz w:val="14"/>
                <w:szCs w:val="14"/>
                <w:lang w:val="pl-PL"/>
              </w:rPr>
              <w:t>(</w:t>
            </w:r>
            <w:r w:rsidRPr="00280876">
              <w:rPr>
                <w:rFonts w:ascii="Arial" w:hAnsi="Arial" w:cs="Arial"/>
                <w:sz w:val="14"/>
                <w:szCs w:val="14"/>
                <w:lang w:val="pl-PL"/>
              </w:rPr>
              <w:t>15</w:t>
            </w:r>
            <w:r w:rsidR="00280876">
              <w:rPr>
                <w:rFonts w:ascii="Arial" w:hAnsi="Arial" w:cs="Arial"/>
                <w:sz w:val="14"/>
                <w:szCs w:val="14"/>
                <w:lang w:val="pl-PL"/>
              </w:rPr>
              <w:t>)</w:t>
            </w:r>
            <w:r w:rsidRPr="00280876">
              <w:rPr>
                <w:rFonts w:ascii="Arial" w:hAnsi="Arial" w:cs="Arial"/>
                <w:sz w:val="14"/>
                <w:szCs w:val="14"/>
                <w:lang w:val="pl-PL"/>
              </w:rPr>
              <w:t xml:space="preserve"> miesięcy od daty wysyłki.</w:t>
            </w:r>
          </w:p>
        </w:tc>
      </w:tr>
      <w:tr w:rsidR="00352337" w:rsidRPr="00223996" w14:paraId="4341DB17" w14:textId="1AC773E8" w:rsidTr="00280876">
        <w:trPr>
          <w:trHeight w:val="600"/>
        </w:trPr>
        <w:tc>
          <w:tcPr>
            <w:tcW w:w="0" w:type="auto"/>
          </w:tcPr>
          <w:p w14:paraId="5B075482" w14:textId="2B71052D" w:rsidR="006F0C8D" w:rsidRPr="00280876" w:rsidRDefault="00352337" w:rsidP="00C8462F">
            <w:pPr>
              <w:pStyle w:val="BBBullet1"/>
              <w:numPr>
                <w:ilvl w:val="1"/>
                <w:numId w:val="1"/>
              </w:numPr>
              <w:tabs>
                <w:tab w:val="clear" w:pos="1622"/>
              </w:tabs>
              <w:adjustRightInd w:val="0"/>
              <w:snapToGrid w:val="0"/>
              <w:ind w:left="746" w:hanging="425"/>
              <w:rPr>
                <w:rFonts w:ascii="Arial" w:hAnsi="Arial" w:cs="Arial"/>
                <w:sz w:val="14"/>
                <w:szCs w:val="14"/>
              </w:rPr>
            </w:pPr>
            <w:r w:rsidRPr="00280876">
              <w:rPr>
                <w:rFonts w:ascii="Arial" w:hAnsi="Arial" w:cs="Arial"/>
                <w:sz w:val="14"/>
                <w:szCs w:val="14"/>
              </w:rPr>
              <w:t>Products not manufactured by Videojet - where possible Videojet will pass through transferable manufacturer’s warranties.</w:t>
            </w:r>
          </w:p>
        </w:tc>
        <w:tc>
          <w:tcPr>
            <w:tcW w:w="0" w:type="auto"/>
          </w:tcPr>
          <w:p w14:paraId="70B63A1C" w14:textId="2B57488E" w:rsidR="00352337" w:rsidRPr="00280876" w:rsidRDefault="00352337" w:rsidP="00C8462F">
            <w:pPr>
              <w:pStyle w:val="BBSchedule4"/>
              <w:tabs>
                <w:tab w:val="clear" w:pos="2160"/>
              </w:tabs>
              <w:adjustRightInd w:val="0"/>
              <w:snapToGrid w:val="0"/>
              <w:ind w:left="629" w:hanging="395"/>
              <w:rPr>
                <w:rFonts w:ascii="Arial" w:hAnsi="Arial" w:cs="Arial"/>
                <w:sz w:val="14"/>
                <w:szCs w:val="14"/>
                <w:lang w:val="pl-PL"/>
              </w:rPr>
            </w:pPr>
            <w:r w:rsidRPr="00280876">
              <w:rPr>
                <w:rFonts w:ascii="Arial" w:hAnsi="Arial" w:cs="Arial"/>
                <w:sz w:val="14"/>
                <w:szCs w:val="14"/>
                <w:lang w:val="pl-PL"/>
              </w:rPr>
              <w:t>Produkty nieprodukowane przez Videojet – tam, gdzie jest to możliwe, Videojet przekaże przenoszalne gwarancje producentów.</w:t>
            </w:r>
          </w:p>
        </w:tc>
      </w:tr>
      <w:tr w:rsidR="00352337" w:rsidRPr="00280876" w14:paraId="2BE5B345" w14:textId="19E0322B" w:rsidTr="00280876">
        <w:tc>
          <w:tcPr>
            <w:tcW w:w="0" w:type="auto"/>
          </w:tcPr>
          <w:p w14:paraId="507ECF5B" w14:textId="77777777" w:rsidR="00352337" w:rsidRPr="00280876" w:rsidRDefault="00352337" w:rsidP="00C8462F">
            <w:pPr>
              <w:pStyle w:val="BBClause1"/>
              <w:adjustRightInd w:val="0"/>
              <w:snapToGrid w:val="0"/>
              <w:ind w:left="321" w:hanging="321"/>
              <w:rPr>
                <w:rFonts w:ascii="Arial" w:hAnsi="Arial" w:cs="Arial"/>
                <w:sz w:val="14"/>
                <w:szCs w:val="14"/>
              </w:rPr>
            </w:pPr>
            <w:r w:rsidRPr="00280876">
              <w:rPr>
                <w:rFonts w:ascii="Arial" w:hAnsi="Arial" w:cs="Arial"/>
                <w:b/>
                <w:bCs/>
                <w:sz w:val="14"/>
                <w:szCs w:val="14"/>
              </w:rPr>
              <w:t>Parts Warranty</w:t>
            </w:r>
          </w:p>
        </w:tc>
        <w:tc>
          <w:tcPr>
            <w:tcW w:w="0" w:type="auto"/>
          </w:tcPr>
          <w:p w14:paraId="48F167F9" w14:textId="4E873DBC" w:rsidR="00352337" w:rsidRPr="00280876" w:rsidRDefault="00352337" w:rsidP="00C8462F">
            <w:pPr>
              <w:pStyle w:val="BBSchedule1"/>
              <w:adjustRightInd w:val="0"/>
              <w:snapToGrid w:val="0"/>
              <w:spacing w:before="0"/>
              <w:ind w:left="234" w:hanging="284"/>
              <w:rPr>
                <w:rFonts w:ascii="Arial" w:hAnsi="Arial" w:cs="Arial"/>
                <w:sz w:val="14"/>
                <w:szCs w:val="14"/>
              </w:rPr>
            </w:pPr>
            <w:r w:rsidRPr="00280876">
              <w:rPr>
                <w:rFonts w:ascii="Arial" w:hAnsi="Arial" w:cs="Arial"/>
                <w:b/>
                <w:bCs/>
                <w:sz w:val="14"/>
                <w:szCs w:val="14"/>
                <w:lang w:val="pl-PL"/>
              </w:rPr>
              <w:t>Gwarancja na części</w:t>
            </w:r>
          </w:p>
        </w:tc>
      </w:tr>
      <w:tr w:rsidR="00352337" w:rsidRPr="00223996" w14:paraId="7D031389" w14:textId="702E98D1" w:rsidTr="00280876">
        <w:trPr>
          <w:trHeight w:val="286"/>
        </w:trPr>
        <w:tc>
          <w:tcPr>
            <w:tcW w:w="0" w:type="auto"/>
          </w:tcPr>
          <w:p w14:paraId="261B3669" w14:textId="77777777" w:rsidR="00352337" w:rsidRPr="00280876" w:rsidRDefault="00352337" w:rsidP="00C8462F">
            <w:pPr>
              <w:pStyle w:val="BBClause5"/>
              <w:adjustRightInd w:val="0"/>
              <w:snapToGrid w:val="0"/>
              <w:ind w:left="321" w:hanging="321"/>
              <w:rPr>
                <w:rFonts w:ascii="Arial" w:hAnsi="Arial" w:cs="Arial"/>
                <w:sz w:val="14"/>
                <w:szCs w:val="14"/>
              </w:rPr>
            </w:pPr>
            <w:r w:rsidRPr="00280876">
              <w:rPr>
                <w:rFonts w:ascii="Arial" w:hAnsi="Arial" w:cs="Arial"/>
                <w:sz w:val="14"/>
                <w:szCs w:val="14"/>
              </w:rPr>
              <w:t>Videojet warrants that for the periods specified in clause 2(b) parts purchased from Videojet shall:</w:t>
            </w:r>
          </w:p>
        </w:tc>
        <w:tc>
          <w:tcPr>
            <w:tcW w:w="0" w:type="auto"/>
          </w:tcPr>
          <w:p w14:paraId="46A97034" w14:textId="35584072" w:rsidR="00352337" w:rsidRPr="00280876" w:rsidRDefault="00352337" w:rsidP="00C8462F">
            <w:pPr>
              <w:pStyle w:val="BBSchedule3"/>
              <w:tabs>
                <w:tab w:val="clear" w:pos="1440"/>
              </w:tabs>
              <w:adjustRightInd w:val="0"/>
              <w:snapToGrid w:val="0"/>
              <w:ind w:left="234" w:hanging="284"/>
              <w:rPr>
                <w:rFonts w:ascii="Arial" w:hAnsi="Arial" w:cs="Arial"/>
                <w:sz w:val="14"/>
                <w:szCs w:val="14"/>
                <w:lang w:val="pl-PL"/>
              </w:rPr>
            </w:pPr>
            <w:r w:rsidRPr="00280876">
              <w:rPr>
                <w:rFonts w:ascii="Arial" w:hAnsi="Arial" w:cs="Arial"/>
                <w:sz w:val="14"/>
                <w:szCs w:val="14"/>
                <w:lang w:val="pl-PL"/>
              </w:rPr>
              <w:t>Videojet gwarantuje, że w okresach określonych w ust. 2(b) części zakupione od Videojet będą:</w:t>
            </w:r>
          </w:p>
        </w:tc>
      </w:tr>
      <w:tr w:rsidR="00352337" w:rsidRPr="00223996" w14:paraId="0AA44F28" w14:textId="6D42527B" w:rsidTr="00280876">
        <w:trPr>
          <w:trHeight w:val="432"/>
        </w:trPr>
        <w:tc>
          <w:tcPr>
            <w:tcW w:w="0" w:type="auto"/>
          </w:tcPr>
          <w:p w14:paraId="7A117437" w14:textId="77777777" w:rsidR="00352337" w:rsidRPr="00280876" w:rsidRDefault="00352337" w:rsidP="00C8462F">
            <w:pPr>
              <w:pStyle w:val="BBClause5"/>
              <w:numPr>
                <w:ilvl w:val="0"/>
                <w:numId w:val="50"/>
              </w:numPr>
              <w:adjustRightInd w:val="0"/>
              <w:snapToGrid w:val="0"/>
              <w:ind w:left="746" w:hanging="425"/>
              <w:rPr>
                <w:rFonts w:ascii="Arial" w:hAnsi="Arial" w:cs="Arial"/>
                <w:sz w:val="14"/>
                <w:szCs w:val="14"/>
              </w:rPr>
            </w:pPr>
            <w:r w:rsidRPr="00280876">
              <w:rPr>
                <w:rFonts w:ascii="Arial" w:hAnsi="Arial" w:cs="Arial"/>
                <w:sz w:val="14"/>
                <w:szCs w:val="14"/>
                <w:lang w:val="pl-PL"/>
              </w:rPr>
              <w:t xml:space="preserve"> </w:t>
            </w:r>
            <w:r w:rsidRPr="00280876">
              <w:rPr>
                <w:rFonts w:ascii="Arial" w:hAnsi="Arial" w:cs="Arial"/>
                <w:sz w:val="14"/>
                <w:szCs w:val="14"/>
              </w:rPr>
              <w:t>conform in all material respects with Videojet’s published specifications; and</w:t>
            </w:r>
          </w:p>
        </w:tc>
        <w:tc>
          <w:tcPr>
            <w:tcW w:w="0" w:type="auto"/>
          </w:tcPr>
          <w:p w14:paraId="24631F7D" w14:textId="15AD2584" w:rsidR="00352337" w:rsidRPr="00280876" w:rsidRDefault="00352337" w:rsidP="00C8462F">
            <w:pPr>
              <w:pStyle w:val="BBSchedule4"/>
              <w:tabs>
                <w:tab w:val="clear" w:pos="2160"/>
              </w:tabs>
              <w:adjustRightInd w:val="0"/>
              <w:snapToGrid w:val="0"/>
              <w:ind w:left="659" w:hanging="425"/>
              <w:rPr>
                <w:rFonts w:ascii="Arial" w:hAnsi="Arial" w:cs="Arial"/>
                <w:sz w:val="14"/>
                <w:szCs w:val="14"/>
                <w:lang w:val="pl-PL"/>
              </w:rPr>
            </w:pPr>
            <w:r w:rsidRPr="00280876">
              <w:rPr>
                <w:rFonts w:ascii="Arial" w:hAnsi="Arial" w:cs="Arial"/>
                <w:sz w:val="14"/>
                <w:szCs w:val="14"/>
                <w:lang w:val="pl-PL"/>
              </w:rPr>
              <w:t xml:space="preserve">zgodne we wszystkich istotnych aspektach z opublikowanymi specyfikacjami Videojet; oraz </w:t>
            </w:r>
          </w:p>
        </w:tc>
      </w:tr>
      <w:tr w:rsidR="00352337" w:rsidRPr="00223996" w14:paraId="4F99266B" w14:textId="09BBB9FB" w:rsidTr="00280876">
        <w:trPr>
          <w:trHeight w:val="243"/>
        </w:trPr>
        <w:tc>
          <w:tcPr>
            <w:tcW w:w="0" w:type="auto"/>
          </w:tcPr>
          <w:p w14:paraId="5C7D57AB" w14:textId="77777777" w:rsidR="00352337" w:rsidRPr="00280876" w:rsidRDefault="00352337" w:rsidP="00C8462F">
            <w:pPr>
              <w:pStyle w:val="BBClause5"/>
              <w:numPr>
                <w:ilvl w:val="0"/>
                <w:numId w:val="50"/>
              </w:numPr>
              <w:adjustRightInd w:val="0"/>
              <w:snapToGrid w:val="0"/>
              <w:ind w:left="746" w:hanging="425"/>
              <w:rPr>
                <w:rFonts w:ascii="Arial" w:hAnsi="Arial" w:cs="Arial"/>
                <w:sz w:val="14"/>
                <w:szCs w:val="14"/>
              </w:rPr>
            </w:pPr>
            <w:r w:rsidRPr="00280876">
              <w:rPr>
                <w:rFonts w:ascii="Arial" w:hAnsi="Arial" w:cs="Arial"/>
                <w:sz w:val="14"/>
                <w:szCs w:val="14"/>
              </w:rPr>
              <w:t xml:space="preserve">be free from material defects in design, materials and workmanship. </w:t>
            </w:r>
          </w:p>
        </w:tc>
        <w:tc>
          <w:tcPr>
            <w:tcW w:w="0" w:type="auto"/>
          </w:tcPr>
          <w:p w14:paraId="01DA952C" w14:textId="2E84F319" w:rsidR="00352337" w:rsidRPr="00280876" w:rsidRDefault="00352337" w:rsidP="00C8462F">
            <w:pPr>
              <w:pStyle w:val="BBSchedule4"/>
              <w:tabs>
                <w:tab w:val="clear" w:pos="2160"/>
              </w:tabs>
              <w:adjustRightInd w:val="0"/>
              <w:snapToGrid w:val="0"/>
              <w:ind w:left="659" w:hanging="425"/>
              <w:rPr>
                <w:rFonts w:ascii="Arial" w:hAnsi="Arial" w:cs="Arial"/>
                <w:sz w:val="14"/>
                <w:szCs w:val="14"/>
                <w:lang w:val="pl-PL"/>
              </w:rPr>
            </w:pPr>
            <w:r w:rsidRPr="00280876">
              <w:rPr>
                <w:rFonts w:ascii="Arial" w:hAnsi="Arial" w:cs="Arial"/>
                <w:sz w:val="14"/>
                <w:szCs w:val="14"/>
                <w:lang w:val="pl-PL"/>
              </w:rPr>
              <w:t xml:space="preserve">wolne od istotnych wad w projekcie, materiałach i jakości wykonania. </w:t>
            </w:r>
          </w:p>
        </w:tc>
      </w:tr>
      <w:tr w:rsidR="00352337" w:rsidRPr="00280876" w14:paraId="2920008C" w14:textId="39997B4C" w:rsidTr="00280876">
        <w:tc>
          <w:tcPr>
            <w:tcW w:w="0" w:type="auto"/>
          </w:tcPr>
          <w:p w14:paraId="4163B4E8" w14:textId="77777777" w:rsidR="00352337" w:rsidRPr="00280876" w:rsidRDefault="00352337" w:rsidP="00C8462F">
            <w:pPr>
              <w:pStyle w:val="BBClause5"/>
              <w:adjustRightInd w:val="0"/>
              <w:snapToGrid w:val="0"/>
              <w:ind w:left="321" w:hanging="321"/>
              <w:rPr>
                <w:rFonts w:ascii="Arial" w:hAnsi="Arial" w:cs="Arial"/>
                <w:sz w:val="14"/>
                <w:szCs w:val="14"/>
              </w:rPr>
            </w:pPr>
            <w:r w:rsidRPr="00280876">
              <w:rPr>
                <w:rFonts w:ascii="Arial" w:hAnsi="Arial" w:cs="Arial"/>
                <w:sz w:val="14"/>
                <w:szCs w:val="14"/>
              </w:rPr>
              <w:t>This warranty period extends until:</w:t>
            </w:r>
          </w:p>
        </w:tc>
        <w:tc>
          <w:tcPr>
            <w:tcW w:w="0" w:type="auto"/>
          </w:tcPr>
          <w:p w14:paraId="501BE2EF" w14:textId="3D6EDE20" w:rsidR="00352337" w:rsidRPr="00280876" w:rsidRDefault="00352337" w:rsidP="00C8462F">
            <w:pPr>
              <w:pStyle w:val="BBSchedule3"/>
              <w:tabs>
                <w:tab w:val="clear" w:pos="1440"/>
              </w:tabs>
              <w:adjustRightInd w:val="0"/>
              <w:snapToGrid w:val="0"/>
              <w:ind w:left="234" w:hanging="284"/>
              <w:rPr>
                <w:rFonts w:ascii="Arial" w:hAnsi="Arial" w:cs="Arial"/>
                <w:sz w:val="14"/>
                <w:szCs w:val="14"/>
              </w:rPr>
            </w:pPr>
            <w:r w:rsidRPr="00280876">
              <w:rPr>
                <w:rFonts w:ascii="Arial" w:hAnsi="Arial" w:cs="Arial"/>
                <w:sz w:val="14"/>
                <w:szCs w:val="14"/>
                <w:lang w:val="pl-PL"/>
              </w:rPr>
              <w:t xml:space="preserve">Okres gwarancji trwa do: </w:t>
            </w:r>
          </w:p>
        </w:tc>
      </w:tr>
      <w:tr w:rsidR="00352337" w:rsidRPr="00223996" w14:paraId="65E16A82" w14:textId="58DDD0E0" w:rsidTr="00280876">
        <w:tc>
          <w:tcPr>
            <w:tcW w:w="0" w:type="auto"/>
          </w:tcPr>
          <w:p w14:paraId="4BC1D3A6" w14:textId="1294A5C6" w:rsidR="00352337" w:rsidRPr="00280876" w:rsidRDefault="00352337" w:rsidP="00C8462F">
            <w:pPr>
              <w:pStyle w:val="BBBodyTextIndent1"/>
              <w:numPr>
                <w:ilvl w:val="0"/>
                <w:numId w:val="52"/>
              </w:numPr>
              <w:adjustRightInd w:val="0"/>
              <w:snapToGrid w:val="0"/>
              <w:ind w:left="746" w:hanging="425"/>
              <w:rPr>
                <w:rFonts w:ascii="Arial" w:hAnsi="Arial" w:cs="Arial"/>
                <w:sz w:val="14"/>
                <w:szCs w:val="14"/>
              </w:rPr>
            </w:pPr>
            <w:r w:rsidRPr="00280876">
              <w:rPr>
                <w:rFonts w:ascii="Arial" w:hAnsi="Arial" w:cs="Arial"/>
                <w:sz w:val="14"/>
                <w:szCs w:val="14"/>
              </w:rPr>
              <w:t>Non-consumable Spare Parts</w:t>
            </w:r>
            <w:r w:rsidR="00280876">
              <w:rPr>
                <w:rFonts w:ascii="Arial" w:hAnsi="Arial" w:cs="Arial"/>
                <w:sz w:val="14"/>
                <w:szCs w:val="14"/>
              </w:rPr>
              <w:t xml:space="preserve"> –</w:t>
            </w:r>
            <w:r w:rsidRPr="00280876">
              <w:rPr>
                <w:rFonts w:ascii="Arial" w:hAnsi="Arial" w:cs="Arial"/>
                <w:sz w:val="14"/>
                <w:szCs w:val="14"/>
              </w:rPr>
              <w:t xml:space="preserve"> </w:t>
            </w:r>
            <w:r w:rsidR="00280876">
              <w:rPr>
                <w:rFonts w:ascii="Arial" w:hAnsi="Arial" w:cs="Arial"/>
                <w:sz w:val="14"/>
                <w:szCs w:val="14"/>
              </w:rPr>
              <w:t>twelve (</w:t>
            </w:r>
            <w:r w:rsidRPr="00280876">
              <w:rPr>
                <w:rFonts w:ascii="Arial" w:hAnsi="Arial" w:cs="Arial"/>
                <w:sz w:val="14"/>
                <w:szCs w:val="14"/>
              </w:rPr>
              <w:t>12</w:t>
            </w:r>
            <w:r w:rsidR="00280876">
              <w:rPr>
                <w:rFonts w:ascii="Arial" w:hAnsi="Arial" w:cs="Arial"/>
                <w:sz w:val="14"/>
                <w:szCs w:val="14"/>
              </w:rPr>
              <w:t>)</w:t>
            </w:r>
            <w:r w:rsidRPr="00280876">
              <w:rPr>
                <w:rFonts w:ascii="Arial" w:hAnsi="Arial" w:cs="Arial"/>
                <w:sz w:val="14"/>
                <w:szCs w:val="14"/>
              </w:rPr>
              <w:t xml:space="preserve"> months from date of shipment; </w:t>
            </w:r>
          </w:p>
        </w:tc>
        <w:tc>
          <w:tcPr>
            <w:tcW w:w="0" w:type="auto"/>
          </w:tcPr>
          <w:p w14:paraId="50A30A59" w14:textId="07BBDC0E" w:rsidR="00352337" w:rsidRPr="00280876" w:rsidRDefault="00352337" w:rsidP="00C8462F">
            <w:pPr>
              <w:pStyle w:val="BBSchedule4"/>
              <w:tabs>
                <w:tab w:val="clear" w:pos="2160"/>
              </w:tabs>
              <w:adjustRightInd w:val="0"/>
              <w:snapToGrid w:val="0"/>
              <w:ind w:left="630" w:hanging="283"/>
              <w:rPr>
                <w:rFonts w:ascii="Arial" w:hAnsi="Arial" w:cs="Arial"/>
                <w:sz w:val="14"/>
                <w:szCs w:val="14"/>
                <w:lang w:val="pl-PL"/>
              </w:rPr>
            </w:pPr>
            <w:r w:rsidRPr="00280876">
              <w:rPr>
                <w:rFonts w:ascii="Arial" w:hAnsi="Arial" w:cs="Arial"/>
                <w:sz w:val="14"/>
                <w:szCs w:val="14"/>
                <w:lang w:val="pl-PL"/>
              </w:rPr>
              <w:t xml:space="preserve">Na niezużywalne części zamienne - </w:t>
            </w:r>
            <w:r w:rsidR="00280876" w:rsidRPr="00280876">
              <w:rPr>
                <w:rFonts w:ascii="Arial" w:hAnsi="Arial" w:cs="Arial"/>
                <w:sz w:val="14"/>
                <w:szCs w:val="14"/>
                <w:lang w:val="pl-PL"/>
              </w:rPr>
              <w:t xml:space="preserve">dwanaście </w:t>
            </w:r>
            <w:r w:rsidR="00280876">
              <w:rPr>
                <w:rFonts w:ascii="Arial" w:hAnsi="Arial" w:cs="Arial"/>
                <w:sz w:val="14"/>
                <w:szCs w:val="14"/>
                <w:lang w:val="pl-PL"/>
              </w:rPr>
              <w:t>(</w:t>
            </w:r>
            <w:r w:rsidRPr="00280876">
              <w:rPr>
                <w:rFonts w:ascii="Arial" w:hAnsi="Arial" w:cs="Arial"/>
                <w:sz w:val="14"/>
                <w:szCs w:val="14"/>
                <w:lang w:val="pl-PL"/>
              </w:rPr>
              <w:t>12</w:t>
            </w:r>
            <w:r w:rsidR="00280876">
              <w:rPr>
                <w:rFonts w:ascii="Arial" w:hAnsi="Arial" w:cs="Arial"/>
                <w:sz w:val="14"/>
                <w:szCs w:val="14"/>
                <w:lang w:val="pl-PL"/>
              </w:rPr>
              <w:t>)</w:t>
            </w:r>
            <w:r w:rsidRPr="00280876">
              <w:rPr>
                <w:rFonts w:ascii="Arial" w:hAnsi="Arial" w:cs="Arial"/>
                <w:sz w:val="14"/>
                <w:szCs w:val="14"/>
                <w:lang w:val="pl-PL"/>
              </w:rPr>
              <w:t xml:space="preserve"> miesięcy od daty wysyłki; </w:t>
            </w:r>
          </w:p>
        </w:tc>
      </w:tr>
      <w:tr w:rsidR="00352337" w:rsidRPr="00223996" w14:paraId="447ED842" w14:textId="19D0E488" w:rsidTr="00280876">
        <w:tc>
          <w:tcPr>
            <w:tcW w:w="0" w:type="auto"/>
          </w:tcPr>
          <w:p w14:paraId="13BFE9F3" w14:textId="05133B54" w:rsidR="00352337" w:rsidRPr="00280876" w:rsidRDefault="00352337" w:rsidP="00C8462F">
            <w:pPr>
              <w:pStyle w:val="BBBodyTextIndent1"/>
              <w:numPr>
                <w:ilvl w:val="0"/>
                <w:numId w:val="52"/>
              </w:numPr>
              <w:adjustRightInd w:val="0"/>
              <w:snapToGrid w:val="0"/>
              <w:ind w:left="746" w:hanging="425"/>
              <w:rPr>
                <w:rFonts w:ascii="Arial" w:hAnsi="Arial" w:cs="Arial"/>
                <w:sz w:val="14"/>
                <w:szCs w:val="14"/>
              </w:rPr>
            </w:pPr>
            <w:r w:rsidRPr="00280876">
              <w:rPr>
                <w:rFonts w:ascii="Arial" w:hAnsi="Arial" w:cs="Arial"/>
                <w:sz w:val="14"/>
                <w:szCs w:val="14"/>
              </w:rPr>
              <w:t>Consumable Spare Parts (including, without limitation, filters, focusing lens, lens protectors, mirrors, knives, transport belts, feed rollers, thermal transfer printheads, print rollers and print pattens)</w:t>
            </w:r>
            <w:r w:rsidR="007138D7" w:rsidRPr="00280876">
              <w:rPr>
                <w:rFonts w:ascii="Arial" w:hAnsi="Arial" w:cs="Arial"/>
                <w:sz w:val="14"/>
                <w:szCs w:val="14"/>
              </w:rPr>
              <w:t xml:space="preserve"> </w:t>
            </w:r>
            <w:r w:rsidRPr="00280876">
              <w:rPr>
                <w:rFonts w:ascii="Arial" w:hAnsi="Arial" w:cs="Arial"/>
                <w:sz w:val="14"/>
                <w:szCs w:val="14"/>
              </w:rPr>
              <w:t xml:space="preserve">- at the time of shipment by Videojet; </w:t>
            </w:r>
          </w:p>
        </w:tc>
        <w:tc>
          <w:tcPr>
            <w:tcW w:w="0" w:type="auto"/>
          </w:tcPr>
          <w:p w14:paraId="7DDBF3F8" w14:textId="50B8139F" w:rsidR="00352337" w:rsidRPr="00280876" w:rsidRDefault="00352337" w:rsidP="00C8462F">
            <w:pPr>
              <w:pStyle w:val="BBSchedule4"/>
              <w:tabs>
                <w:tab w:val="clear" w:pos="2160"/>
              </w:tabs>
              <w:adjustRightInd w:val="0"/>
              <w:snapToGrid w:val="0"/>
              <w:ind w:left="630" w:hanging="283"/>
              <w:rPr>
                <w:rFonts w:ascii="Arial" w:hAnsi="Arial" w:cs="Arial"/>
                <w:sz w:val="14"/>
                <w:szCs w:val="14"/>
                <w:lang w:val="pl-PL"/>
              </w:rPr>
            </w:pPr>
            <w:r w:rsidRPr="00280876">
              <w:rPr>
                <w:rFonts w:ascii="Arial" w:hAnsi="Arial" w:cs="Arial"/>
                <w:sz w:val="14"/>
                <w:szCs w:val="14"/>
                <w:lang w:val="pl-PL"/>
              </w:rPr>
              <w:t xml:space="preserve">Na zużywalne części zamienne (w tym, m.in. filtry, soczewki skupiające, osłony soczewek, lusterka, noże, pasy </w:t>
            </w:r>
            <w:r w:rsidRPr="00C57E41">
              <w:rPr>
                <w:rFonts w:ascii="Arial" w:hAnsi="Arial" w:cs="Arial"/>
                <w:sz w:val="14"/>
                <w:szCs w:val="14"/>
                <w:lang w:val="pl-PL"/>
              </w:rPr>
              <w:t xml:space="preserve">transportowe, rolki podające, termo transferowe głowice drukujące, rolki drukarskie i wzory drukarskie – </w:t>
            </w:r>
            <w:r w:rsidR="007138D7" w:rsidRPr="00C57E41">
              <w:rPr>
                <w:rFonts w:ascii="Arial" w:hAnsi="Arial" w:cs="Arial"/>
                <w:sz w:val="14"/>
                <w:szCs w:val="14"/>
                <w:lang w:val="pl-PL"/>
              </w:rPr>
              <w:t xml:space="preserve">gwarancja dotyczy jedynie </w:t>
            </w:r>
            <w:r w:rsidRPr="00C57E41">
              <w:rPr>
                <w:rFonts w:ascii="Arial" w:hAnsi="Arial" w:cs="Arial"/>
                <w:sz w:val="14"/>
                <w:szCs w:val="14"/>
                <w:lang w:val="pl-PL"/>
              </w:rPr>
              <w:t>momentu wysyłki przez Videojet;</w:t>
            </w:r>
            <w:r w:rsidR="00C06A48" w:rsidRPr="00280876">
              <w:rPr>
                <w:rFonts w:ascii="Arial" w:hAnsi="Arial" w:cs="Arial"/>
                <w:sz w:val="14"/>
                <w:szCs w:val="14"/>
                <w:lang w:val="pl-PL"/>
              </w:rPr>
              <w:t xml:space="preserve"> </w:t>
            </w:r>
          </w:p>
        </w:tc>
      </w:tr>
      <w:tr w:rsidR="00352337" w:rsidRPr="00223996" w14:paraId="6713AA07" w14:textId="7A2B64A1" w:rsidTr="00AF09A9">
        <w:trPr>
          <w:trHeight w:val="149"/>
        </w:trPr>
        <w:tc>
          <w:tcPr>
            <w:tcW w:w="0" w:type="auto"/>
          </w:tcPr>
          <w:p w14:paraId="513B32AB" w14:textId="10629475" w:rsidR="006F0C8D" w:rsidRPr="00AF09A9" w:rsidRDefault="00352337" w:rsidP="00AF09A9">
            <w:pPr>
              <w:pStyle w:val="BBBodyTextIndent1"/>
              <w:numPr>
                <w:ilvl w:val="0"/>
                <w:numId w:val="52"/>
              </w:numPr>
              <w:adjustRightInd w:val="0"/>
              <w:snapToGrid w:val="0"/>
              <w:ind w:left="746" w:hanging="425"/>
              <w:rPr>
                <w:rFonts w:ascii="Arial" w:hAnsi="Arial" w:cs="Arial"/>
                <w:sz w:val="14"/>
                <w:szCs w:val="14"/>
              </w:rPr>
            </w:pPr>
            <w:r w:rsidRPr="00280876">
              <w:rPr>
                <w:rFonts w:ascii="Arial" w:hAnsi="Arial" w:cs="Arial"/>
                <w:sz w:val="14"/>
                <w:szCs w:val="14"/>
              </w:rPr>
              <w:t>Refurbished Parts</w:t>
            </w:r>
            <w:r w:rsidR="007138D7" w:rsidRPr="00280876">
              <w:rPr>
                <w:rFonts w:ascii="Arial" w:hAnsi="Arial" w:cs="Arial"/>
                <w:sz w:val="14"/>
                <w:szCs w:val="14"/>
              </w:rPr>
              <w:t xml:space="preserve"> </w:t>
            </w:r>
            <w:r w:rsidR="00280876">
              <w:rPr>
                <w:rFonts w:ascii="Arial" w:hAnsi="Arial" w:cs="Arial"/>
                <w:sz w:val="14"/>
                <w:szCs w:val="14"/>
              </w:rPr>
              <w:t>–</w:t>
            </w:r>
            <w:r w:rsidRPr="00280876">
              <w:rPr>
                <w:rFonts w:ascii="Arial" w:hAnsi="Arial" w:cs="Arial"/>
                <w:sz w:val="14"/>
                <w:szCs w:val="14"/>
              </w:rPr>
              <w:t xml:space="preserve"> </w:t>
            </w:r>
            <w:r w:rsidR="00280876">
              <w:rPr>
                <w:rFonts w:ascii="Arial" w:hAnsi="Arial" w:cs="Arial"/>
                <w:sz w:val="14"/>
                <w:szCs w:val="14"/>
              </w:rPr>
              <w:t>ninety (</w:t>
            </w:r>
            <w:r w:rsidRPr="00280876">
              <w:rPr>
                <w:rFonts w:ascii="Arial" w:hAnsi="Arial" w:cs="Arial"/>
                <w:sz w:val="14"/>
                <w:szCs w:val="14"/>
              </w:rPr>
              <w:t>90</w:t>
            </w:r>
            <w:r w:rsidR="00280876">
              <w:rPr>
                <w:rFonts w:ascii="Arial" w:hAnsi="Arial" w:cs="Arial"/>
                <w:sz w:val="14"/>
                <w:szCs w:val="14"/>
              </w:rPr>
              <w:t>)</w:t>
            </w:r>
            <w:r w:rsidRPr="00280876">
              <w:rPr>
                <w:rFonts w:ascii="Arial" w:hAnsi="Arial" w:cs="Arial"/>
                <w:sz w:val="14"/>
                <w:szCs w:val="14"/>
              </w:rPr>
              <w:t xml:space="preserve"> days from the date of shipment</w:t>
            </w:r>
            <w:r w:rsidR="00295044">
              <w:rPr>
                <w:rFonts w:ascii="Arial" w:hAnsi="Arial" w:cs="Arial"/>
                <w:sz w:val="14"/>
                <w:szCs w:val="14"/>
              </w:rPr>
              <w:t>;</w:t>
            </w:r>
          </w:p>
        </w:tc>
        <w:tc>
          <w:tcPr>
            <w:tcW w:w="0" w:type="auto"/>
          </w:tcPr>
          <w:p w14:paraId="6DC07849" w14:textId="747584CF" w:rsidR="00352337" w:rsidRPr="00280876" w:rsidRDefault="00352337" w:rsidP="00C8462F">
            <w:pPr>
              <w:pStyle w:val="BBSchedule4"/>
              <w:tabs>
                <w:tab w:val="clear" w:pos="2160"/>
              </w:tabs>
              <w:adjustRightInd w:val="0"/>
              <w:snapToGrid w:val="0"/>
              <w:ind w:left="630" w:hanging="283"/>
              <w:rPr>
                <w:rFonts w:ascii="Arial" w:hAnsi="Arial" w:cs="Arial"/>
                <w:sz w:val="14"/>
                <w:szCs w:val="14"/>
                <w:lang w:val="pl-PL"/>
              </w:rPr>
            </w:pPr>
            <w:r w:rsidRPr="00280876">
              <w:rPr>
                <w:rFonts w:ascii="Arial" w:hAnsi="Arial" w:cs="Arial"/>
                <w:sz w:val="14"/>
                <w:szCs w:val="14"/>
                <w:lang w:val="pl-PL"/>
              </w:rPr>
              <w:t xml:space="preserve">Części odnowione - </w:t>
            </w:r>
            <w:r w:rsidR="00280876" w:rsidRPr="00280876">
              <w:rPr>
                <w:rFonts w:ascii="Arial" w:hAnsi="Arial" w:cs="Arial"/>
                <w:sz w:val="14"/>
                <w:szCs w:val="14"/>
                <w:lang w:val="pl-PL"/>
              </w:rPr>
              <w:t xml:space="preserve">dziewięćdziesiąt </w:t>
            </w:r>
            <w:r w:rsidR="00280876">
              <w:rPr>
                <w:rFonts w:ascii="Arial" w:hAnsi="Arial" w:cs="Arial"/>
                <w:sz w:val="14"/>
                <w:szCs w:val="14"/>
                <w:lang w:val="pl-PL"/>
              </w:rPr>
              <w:t>(</w:t>
            </w:r>
            <w:r w:rsidRPr="00280876">
              <w:rPr>
                <w:rFonts w:ascii="Arial" w:hAnsi="Arial" w:cs="Arial"/>
                <w:sz w:val="14"/>
                <w:szCs w:val="14"/>
                <w:lang w:val="pl-PL"/>
              </w:rPr>
              <w:t>90</w:t>
            </w:r>
            <w:r w:rsidR="00280876">
              <w:rPr>
                <w:rFonts w:ascii="Arial" w:hAnsi="Arial" w:cs="Arial"/>
                <w:sz w:val="14"/>
                <w:szCs w:val="14"/>
                <w:lang w:val="pl-PL"/>
              </w:rPr>
              <w:t>)</w:t>
            </w:r>
            <w:r w:rsidRPr="00280876">
              <w:rPr>
                <w:rFonts w:ascii="Arial" w:hAnsi="Arial" w:cs="Arial"/>
                <w:sz w:val="14"/>
                <w:szCs w:val="14"/>
                <w:lang w:val="pl-PL"/>
              </w:rPr>
              <w:t xml:space="preserve"> dni od daty wysyłki</w:t>
            </w:r>
            <w:r w:rsidR="00DD21EC">
              <w:rPr>
                <w:rFonts w:ascii="Arial" w:hAnsi="Arial" w:cs="Arial"/>
                <w:sz w:val="14"/>
                <w:szCs w:val="14"/>
                <w:lang w:val="pl-PL"/>
              </w:rPr>
              <w:t>;</w:t>
            </w:r>
          </w:p>
        </w:tc>
      </w:tr>
      <w:tr w:rsidR="00295044" w:rsidRPr="00223996" w14:paraId="10684AF8" w14:textId="77777777" w:rsidTr="006C2F45">
        <w:trPr>
          <w:trHeight w:val="312"/>
        </w:trPr>
        <w:tc>
          <w:tcPr>
            <w:tcW w:w="0" w:type="auto"/>
          </w:tcPr>
          <w:p w14:paraId="1511B80F" w14:textId="53F67A36" w:rsidR="00295044" w:rsidRPr="00280876" w:rsidRDefault="00295044" w:rsidP="00C8462F">
            <w:pPr>
              <w:pStyle w:val="BBBodyTextIndent1"/>
              <w:numPr>
                <w:ilvl w:val="0"/>
                <w:numId w:val="52"/>
              </w:numPr>
              <w:adjustRightInd w:val="0"/>
              <w:snapToGrid w:val="0"/>
              <w:ind w:left="746" w:hanging="425"/>
              <w:rPr>
                <w:rFonts w:ascii="Arial" w:hAnsi="Arial" w:cs="Arial"/>
                <w:sz w:val="14"/>
                <w:szCs w:val="14"/>
              </w:rPr>
            </w:pPr>
            <w:r>
              <w:rPr>
                <w:rFonts w:ascii="Arial" w:hAnsi="Arial" w:cs="Arial"/>
                <w:sz w:val="14"/>
                <w:szCs w:val="14"/>
              </w:rPr>
              <w:t>Wolke printers – twenty-four (24) months from the date of shipment.</w:t>
            </w:r>
          </w:p>
        </w:tc>
        <w:tc>
          <w:tcPr>
            <w:tcW w:w="0" w:type="auto"/>
          </w:tcPr>
          <w:p w14:paraId="39067AB6" w14:textId="77777777" w:rsidR="00295044" w:rsidRDefault="00AF09A9" w:rsidP="00C8462F">
            <w:pPr>
              <w:pStyle w:val="BBSchedule4"/>
              <w:tabs>
                <w:tab w:val="clear" w:pos="2160"/>
              </w:tabs>
              <w:adjustRightInd w:val="0"/>
              <w:snapToGrid w:val="0"/>
              <w:ind w:left="630" w:hanging="283"/>
              <w:rPr>
                <w:rFonts w:ascii="Arial" w:hAnsi="Arial" w:cs="Arial"/>
                <w:sz w:val="14"/>
                <w:szCs w:val="14"/>
                <w:lang w:val="pl-PL"/>
              </w:rPr>
            </w:pPr>
            <w:r w:rsidRPr="00AF09A9">
              <w:rPr>
                <w:rFonts w:ascii="Arial" w:hAnsi="Arial" w:cs="Arial"/>
                <w:sz w:val="14"/>
                <w:szCs w:val="14"/>
                <w:lang w:val="pl-PL"/>
              </w:rPr>
              <w:t>W przypadku drukarek Wolke - dwadzieścia cztery (24) miesiące od daty wysyłki.</w:t>
            </w:r>
          </w:p>
          <w:p w14:paraId="63CED257" w14:textId="663276DA" w:rsidR="00AF09A9" w:rsidRPr="00280876" w:rsidRDefault="00AF09A9" w:rsidP="00AF09A9">
            <w:pPr>
              <w:pStyle w:val="BBSchedule4"/>
              <w:numPr>
                <w:ilvl w:val="0"/>
                <w:numId w:val="0"/>
              </w:numPr>
              <w:adjustRightInd w:val="0"/>
              <w:snapToGrid w:val="0"/>
              <w:ind w:left="630"/>
              <w:rPr>
                <w:rFonts w:ascii="Arial" w:hAnsi="Arial" w:cs="Arial"/>
                <w:sz w:val="14"/>
                <w:szCs w:val="14"/>
                <w:lang w:val="pl-PL"/>
              </w:rPr>
            </w:pPr>
          </w:p>
        </w:tc>
      </w:tr>
      <w:tr w:rsidR="00352337" w:rsidRPr="00280876" w14:paraId="50FF092A" w14:textId="5C951E8D" w:rsidTr="006C2F45">
        <w:trPr>
          <w:trHeight w:val="164"/>
        </w:trPr>
        <w:tc>
          <w:tcPr>
            <w:tcW w:w="0" w:type="auto"/>
          </w:tcPr>
          <w:p w14:paraId="688EFFFA" w14:textId="7777777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Supplies Warranty</w:t>
            </w:r>
          </w:p>
        </w:tc>
        <w:tc>
          <w:tcPr>
            <w:tcW w:w="0" w:type="auto"/>
          </w:tcPr>
          <w:p w14:paraId="5FC1E601" w14:textId="7E444CCE" w:rsidR="00352337" w:rsidRPr="00280876" w:rsidRDefault="00352337" w:rsidP="00C8462F">
            <w:pPr>
              <w:pStyle w:val="BBSchedule1"/>
              <w:adjustRightInd w:val="0"/>
              <w:snapToGrid w:val="0"/>
              <w:spacing w:before="0"/>
              <w:rPr>
                <w:rFonts w:ascii="Arial" w:hAnsi="Arial" w:cs="Arial"/>
                <w:sz w:val="14"/>
                <w:szCs w:val="14"/>
              </w:rPr>
            </w:pPr>
            <w:r w:rsidRPr="00280876">
              <w:rPr>
                <w:rFonts w:ascii="Arial" w:hAnsi="Arial" w:cs="Arial"/>
                <w:b/>
                <w:bCs/>
                <w:sz w:val="14"/>
                <w:szCs w:val="14"/>
                <w:lang w:val="pl-PL"/>
              </w:rPr>
              <w:t>Gwarancja dostawy</w:t>
            </w:r>
          </w:p>
        </w:tc>
      </w:tr>
      <w:tr w:rsidR="00352337" w:rsidRPr="00223996" w14:paraId="60ED582F" w14:textId="2CA1ABF3" w:rsidTr="006C2F45">
        <w:trPr>
          <w:trHeight w:val="1161"/>
        </w:trPr>
        <w:tc>
          <w:tcPr>
            <w:tcW w:w="0" w:type="auto"/>
          </w:tcPr>
          <w:p w14:paraId="630F66F3" w14:textId="6ADFA778" w:rsidR="006F0C8D" w:rsidRPr="00280876" w:rsidRDefault="00352337" w:rsidP="00C8462F">
            <w:pPr>
              <w:pStyle w:val="BBBodyTextIndent1"/>
              <w:adjustRightInd w:val="0"/>
              <w:snapToGrid w:val="0"/>
              <w:ind w:left="734"/>
              <w:rPr>
                <w:rFonts w:ascii="Arial" w:hAnsi="Arial" w:cs="Arial"/>
                <w:sz w:val="14"/>
                <w:szCs w:val="14"/>
              </w:rPr>
            </w:pPr>
            <w:r w:rsidRPr="00280876">
              <w:rPr>
                <w:rFonts w:ascii="Arial" w:hAnsi="Arial" w:cs="Arial"/>
                <w:sz w:val="14"/>
                <w:szCs w:val="14"/>
              </w:rPr>
              <w:t>Videojet warrants that its supplies, which include inks, ribbons, makeup fluids and other consumable products (excluding consumable spare parts), will conform in all material respects to Videojet’s published specifications and will be free from material defects in design, materials and workmanship until the stated “</w:t>
            </w:r>
            <w:r w:rsidRPr="00280876">
              <w:rPr>
                <w:rFonts w:ascii="Arial" w:hAnsi="Arial" w:cs="Arial"/>
                <w:i/>
                <w:iCs/>
                <w:sz w:val="14"/>
                <w:szCs w:val="14"/>
              </w:rPr>
              <w:t>best when used before date</w:t>
            </w:r>
            <w:r w:rsidRPr="00280876">
              <w:rPr>
                <w:rFonts w:ascii="Arial" w:hAnsi="Arial" w:cs="Arial"/>
                <w:sz w:val="14"/>
                <w:szCs w:val="14"/>
              </w:rPr>
              <w:t xml:space="preserve">” appearing on the container. </w:t>
            </w:r>
          </w:p>
        </w:tc>
        <w:tc>
          <w:tcPr>
            <w:tcW w:w="0" w:type="auto"/>
          </w:tcPr>
          <w:p w14:paraId="514E5F38" w14:textId="3343E840" w:rsidR="00352337" w:rsidRPr="00280876" w:rsidRDefault="00352337" w:rsidP="00C8462F">
            <w:pPr>
              <w:pStyle w:val="BBBodyTextIndent1"/>
              <w:adjustRightInd w:val="0"/>
              <w:snapToGrid w:val="0"/>
              <w:ind w:left="770"/>
              <w:rPr>
                <w:rFonts w:ascii="Arial" w:hAnsi="Arial" w:cs="Arial"/>
                <w:sz w:val="14"/>
                <w:szCs w:val="14"/>
                <w:lang w:val="pl-PL"/>
              </w:rPr>
            </w:pPr>
            <w:r w:rsidRPr="00280876">
              <w:rPr>
                <w:rFonts w:ascii="Arial" w:hAnsi="Arial" w:cs="Arial"/>
                <w:sz w:val="14"/>
                <w:szCs w:val="14"/>
                <w:lang w:val="pl-PL"/>
              </w:rPr>
              <w:t xml:space="preserve">Videojet gwarantuje, że jej dostawy, które obejmują tusze, taśmy do drukarek, płyny zmniejszające lepkość i inne produkty zużywalne (z wyłączeniem zużywalnych części zamiennych) </w:t>
            </w:r>
            <w:r w:rsidR="006C2F45" w:rsidRPr="00280876">
              <w:rPr>
                <w:rFonts w:ascii="Arial" w:hAnsi="Arial" w:cs="Arial"/>
                <w:sz w:val="14"/>
                <w:szCs w:val="14"/>
                <w:lang w:val="pl-PL"/>
              </w:rPr>
              <w:t>będą</w:t>
            </w:r>
            <w:r w:rsidRPr="00280876">
              <w:rPr>
                <w:rFonts w:ascii="Arial" w:hAnsi="Arial" w:cs="Arial"/>
                <w:sz w:val="14"/>
                <w:szCs w:val="14"/>
                <w:lang w:val="pl-PL"/>
              </w:rPr>
              <w:t xml:space="preserve"> zgodne we wszystkich istotnych aspektach z opublikowanymi specyfikacjami Videojet i </w:t>
            </w:r>
            <w:r w:rsidR="006C2F45" w:rsidRPr="00280876">
              <w:rPr>
                <w:rFonts w:ascii="Arial" w:hAnsi="Arial" w:cs="Arial"/>
                <w:sz w:val="14"/>
                <w:szCs w:val="14"/>
                <w:lang w:val="pl-PL"/>
              </w:rPr>
              <w:t>będą</w:t>
            </w:r>
            <w:r w:rsidRPr="00280876">
              <w:rPr>
                <w:rFonts w:ascii="Arial" w:hAnsi="Arial" w:cs="Arial"/>
                <w:sz w:val="14"/>
                <w:szCs w:val="14"/>
                <w:lang w:val="pl-PL"/>
              </w:rPr>
              <w:t xml:space="preserve"> wolne od istotnych wad w projekcie, materiałach i jakości wykonania aż do daty wydrukowanej na opakowaniu „</w:t>
            </w:r>
            <w:r w:rsidRPr="00280876">
              <w:rPr>
                <w:rFonts w:ascii="Arial" w:hAnsi="Arial" w:cs="Arial"/>
                <w:i/>
                <w:iCs/>
                <w:sz w:val="14"/>
                <w:szCs w:val="14"/>
                <w:lang w:val="pl-PL"/>
              </w:rPr>
              <w:t>najlepiej zużyć przed datą</w:t>
            </w:r>
            <w:r w:rsidRPr="00280876">
              <w:rPr>
                <w:rFonts w:ascii="Arial" w:hAnsi="Arial" w:cs="Arial"/>
                <w:sz w:val="14"/>
                <w:szCs w:val="14"/>
                <w:lang w:val="pl-PL"/>
              </w:rPr>
              <w:t xml:space="preserve">”. </w:t>
            </w:r>
          </w:p>
        </w:tc>
      </w:tr>
      <w:tr w:rsidR="00352337" w:rsidRPr="00280876" w14:paraId="6473AD92" w14:textId="46A7CE4C" w:rsidTr="006C2F45">
        <w:trPr>
          <w:trHeight w:val="143"/>
        </w:trPr>
        <w:tc>
          <w:tcPr>
            <w:tcW w:w="0" w:type="auto"/>
          </w:tcPr>
          <w:p w14:paraId="0C5CF019" w14:textId="7777777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Software Warranty</w:t>
            </w:r>
          </w:p>
        </w:tc>
        <w:tc>
          <w:tcPr>
            <w:tcW w:w="0" w:type="auto"/>
          </w:tcPr>
          <w:p w14:paraId="2EA2031E" w14:textId="41F093A7" w:rsidR="00352337" w:rsidRPr="00280876" w:rsidRDefault="00352337" w:rsidP="00C8462F">
            <w:pPr>
              <w:pStyle w:val="BBSchedule1"/>
              <w:adjustRightInd w:val="0"/>
              <w:snapToGrid w:val="0"/>
              <w:spacing w:before="0"/>
              <w:rPr>
                <w:rFonts w:ascii="Arial" w:hAnsi="Arial" w:cs="Arial"/>
                <w:sz w:val="14"/>
                <w:szCs w:val="14"/>
              </w:rPr>
            </w:pPr>
            <w:r w:rsidRPr="00280876">
              <w:rPr>
                <w:rFonts w:ascii="Arial" w:hAnsi="Arial" w:cs="Arial"/>
                <w:b/>
                <w:bCs/>
                <w:sz w:val="14"/>
                <w:szCs w:val="14"/>
                <w:lang w:val="pl-PL"/>
              </w:rPr>
              <w:t>Gwarancja na oprogramowanie</w:t>
            </w:r>
            <w:r w:rsidRPr="00280876">
              <w:rPr>
                <w:rFonts w:ascii="Arial" w:hAnsi="Arial" w:cs="Arial"/>
                <w:sz w:val="14"/>
                <w:szCs w:val="14"/>
                <w:lang w:val="pl-PL"/>
              </w:rPr>
              <w:t xml:space="preserve"> </w:t>
            </w:r>
          </w:p>
        </w:tc>
      </w:tr>
      <w:tr w:rsidR="00352337" w:rsidRPr="00223996" w14:paraId="79C29013" w14:textId="185E50A5" w:rsidTr="00280876">
        <w:tc>
          <w:tcPr>
            <w:tcW w:w="0" w:type="auto"/>
          </w:tcPr>
          <w:p w14:paraId="44D6A69C" w14:textId="0164F8DF" w:rsidR="00352337" w:rsidRPr="00280876" w:rsidRDefault="00352337" w:rsidP="00C8462F">
            <w:pPr>
              <w:pStyle w:val="BBClause5"/>
              <w:adjustRightInd w:val="0"/>
              <w:snapToGrid w:val="0"/>
              <w:ind w:left="720" w:hanging="720"/>
              <w:rPr>
                <w:rFonts w:ascii="Arial" w:hAnsi="Arial" w:cs="Arial"/>
                <w:sz w:val="14"/>
                <w:szCs w:val="14"/>
              </w:rPr>
            </w:pPr>
            <w:r w:rsidRPr="00280876">
              <w:rPr>
                <w:rFonts w:ascii="Arial" w:hAnsi="Arial" w:cs="Arial"/>
                <w:sz w:val="14"/>
                <w:szCs w:val="14"/>
              </w:rPr>
              <w:t xml:space="preserve">Videojet warrants that for the earlier of either (i) </w:t>
            </w:r>
            <w:r w:rsidR="006C2F45">
              <w:rPr>
                <w:rFonts w:ascii="Arial" w:hAnsi="Arial" w:cs="Arial"/>
                <w:sz w:val="14"/>
                <w:szCs w:val="14"/>
              </w:rPr>
              <w:t>ninety (</w:t>
            </w:r>
            <w:r w:rsidRPr="00280876">
              <w:rPr>
                <w:rFonts w:ascii="Arial" w:hAnsi="Arial" w:cs="Arial"/>
                <w:sz w:val="14"/>
                <w:szCs w:val="14"/>
              </w:rPr>
              <w:t>90</w:t>
            </w:r>
            <w:r w:rsidR="006C2F45">
              <w:rPr>
                <w:rFonts w:ascii="Arial" w:hAnsi="Arial" w:cs="Arial"/>
                <w:sz w:val="14"/>
                <w:szCs w:val="14"/>
              </w:rPr>
              <w:t>)</w:t>
            </w:r>
            <w:r w:rsidRPr="00280876">
              <w:rPr>
                <w:rFonts w:ascii="Arial" w:hAnsi="Arial" w:cs="Arial"/>
                <w:sz w:val="14"/>
                <w:szCs w:val="14"/>
              </w:rPr>
              <w:t xml:space="preserve"> days from installation; or (ii) </w:t>
            </w:r>
            <w:r w:rsidR="006C2F45">
              <w:rPr>
                <w:rFonts w:ascii="Arial" w:hAnsi="Arial" w:cs="Arial"/>
                <w:sz w:val="14"/>
                <w:szCs w:val="14"/>
              </w:rPr>
              <w:t>one-hundred-twenty (</w:t>
            </w:r>
            <w:r w:rsidRPr="00280876">
              <w:rPr>
                <w:rFonts w:ascii="Arial" w:hAnsi="Arial" w:cs="Arial"/>
                <w:sz w:val="14"/>
                <w:szCs w:val="14"/>
              </w:rPr>
              <w:t>120</w:t>
            </w:r>
            <w:r w:rsidR="006C2F45">
              <w:rPr>
                <w:rFonts w:ascii="Arial" w:hAnsi="Arial" w:cs="Arial"/>
                <w:sz w:val="14"/>
                <w:szCs w:val="14"/>
              </w:rPr>
              <w:t>)</w:t>
            </w:r>
            <w:r w:rsidRPr="00280876">
              <w:rPr>
                <w:rFonts w:ascii="Arial" w:hAnsi="Arial" w:cs="Arial"/>
                <w:sz w:val="14"/>
                <w:szCs w:val="14"/>
              </w:rPr>
              <w:t xml:space="preserve"> days from shipment, its software will perform substantially in accordance with Videojet’s published specifications and any accompanying user documentation, if the Software is used under normal operation and maintenance conditions.</w:t>
            </w:r>
          </w:p>
        </w:tc>
        <w:tc>
          <w:tcPr>
            <w:tcW w:w="0" w:type="auto"/>
          </w:tcPr>
          <w:p w14:paraId="75488D00" w14:textId="085AEA15"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 xml:space="preserve">Videojet gwarantuje, że do momentu upływu wcześniejszego z następujących terminów: (i) </w:t>
            </w:r>
            <w:r w:rsidR="006C2F45" w:rsidRPr="006C2F45">
              <w:rPr>
                <w:rFonts w:ascii="Arial" w:hAnsi="Arial" w:cs="Arial"/>
                <w:sz w:val="14"/>
                <w:szCs w:val="14"/>
                <w:lang w:val="pl-PL"/>
              </w:rPr>
              <w:t xml:space="preserve">dziewięćdziesiąt </w:t>
            </w:r>
            <w:r w:rsidR="006C2F45">
              <w:rPr>
                <w:rFonts w:ascii="Arial" w:hAnsi="Arial" w:cs="Arial"/>
                <w:sz w:val="14"/>
                <w:szCs w:val="14"/>
                <w:lang w:val="pl-PL"/>
              </w:rPr>
              <w:t>(</w:t>
            </w:r>
            <w:r w:rsidRPr="00280876">
              <w:rPr>
                <w:rFonts w:ascii="Arial" w:hAnsi="Arial" w:cs="Arial"/>
                <w:sz w:val="14"/>
                <w:szCs w:val="14"/>
                <w:lang w:val="pl-PL"/>
              </w:rPr>
              <w:t>90</w:t>
            </w:r>
            <w:r w:rsidR="006C2F45">
              <w:rPr>
                <w:rFonts w:ascii="Arial" w:hAnsi="Arial" w:cs="Arial"/>
                <w:sz w:val="14"/>
                <w:szCs w:val="14"/>
                <w:lang w:val="pl-PL"/>
              </w:rPr>
              <w:t>)</w:t>
            </w:r>
            <w:r w:rsidRPr="00280876">
              <w:rPr>
                <w:rFonts w:ascii="Arial" w:hAnsi="Arial" w:cs="Arial"/>
                <w:sz w:val="14"/>
                <w:szCs w:val="14"/>
                <w:lang w:val="pl-PL"/>
              </w:rPr>
              <w:t xml:space="preserve"> dni od instalacji; lub (ii) </w:t>
            </w:r>
            <w:r w:rsidR="00427A04">
              <w:rPr>
                <w:rFonts w:ascii="Arial" w:hAnsi="Arial" w:cs="Arial"/>
                <w:sz w:val="14"/>
                <w:szCs w:val="14"/>
                <w:lang w:val="pl-PL"/>
              </w:rPr>
              <w:t>s</w:t>
            </w:r>
            <w:r w:rsidR="006C2F45" w:rsidRPr="006C2F45">
              <w:rPr>
                <w:rFonts w:ascii="Arial" w:hAnsi="Arial" w:cs="Arial"/>
                <w:sz w:val="14"/>
                <w:szCs w:val="14"/>
                <w:lang w:val="pl-PL"/>
              </w:rPr>
              <w:t xml:space="preserve">to dwadzieścia </w:t>
            </w:r>
            <w:r w:rsidR="00427A04">
              <w:rPr>
                <w:rFonts w:ascii="Arial" w:hAnsi="Arial" w:cs="Arial"/>
                <w:sz w:val="14"/>
                <w:szCs w:val="14"/>
                <w:lang w:val="pl-PL"/>
              </w:rPr>
              <w:t>(</w:t>
            </w:r>
            <w:r w:rsidRPr="00280876">
              <w:rPr>
                <w:rFonts w:ascii="Arial" w:hAnsi="Arial" w:cs="Arial"/>
                <w:sz w:val="14"/>
                <w:szCs w:val="14"/>
                <w:lang w:val="pl-PL"/>
              </w:rPr>
              <w:t>120</w:t>
            </w:r>
            <w:r w:rsidR="00427A04">
              <w:rPr>
                <w:rFonts w:ascii="Arial" w:hAnsi="Arial" w:cs="Arial"/>
                <w:sz w:val="14"/>
                <w:szCs w:val="14"/>
                <w:lang w:val="pl-PL"/>
              </w:rPr>
              <w:t>)</w:t>
            </w:r>
            <w:r w:rsidRPr="00280876">
              <w:rPr>
                <w:rFonts w:ascii="Arial" w:hAnsi="Arial" w:cs="Arial"/>
                <w:sz w:val="14"/>
                <w:szCs w:val="14"/>
                <w:lang w:val="pl-PL"/>
              </w:rPr>
              <w:t xml:space="preserve"> dni od daty wysyłki, jej oprogramowanie będzie działać zasadniczo zgodnie z opublikowaną specyfikacją Videojet i wszelką towarzyszącą dokumentacją użytkownika, jeśli Oprogramowanie będzie używane w normalnych warunkach eksploatacji i konserwacji.</w:t>
            </w:r>
          </w:p>
        </w:tc>
      </w:tr>
      <w:tr w:rsidR="00352337" w:rsidRPr="00223996" w14:paraId="78DF39C2" w14:textId="7B5628A4" w:rsidTr="006C2F45">
        <w:trPr>
          <w:trHeight w:val="899"/>
        </w:trPr>
        <w:tc>
          <w:tcPr>
            <w:tcW w:w="0" w:type="auto"/>
          </w:tcPr>
          <w:p w14:paraId="381E2E33" w14:textId="77777777" w:rsidR="00352337" w:rsidRPr="00280876" w:rsidRDefault="00352337" w:rsidP="00C8462F">
            <w:pPr>
              <w:pStyle w:val="BBClause5"/>
              <w:adjustRightInd w:val="0"/>
              <w:snapToGrid w:val="0"/>
              <w:ind w:left="720" w:hanging="720"/>
              <w:rPr>
                <w:rFonts w:ascii="Arial" w:hAnsi="Arial" w:cs="Arial"/>
                <w:sz w:val="14"/>
                <w:szCs w:val="14"/>
              </w:rPr>
            </w:pPr>
            <w:r w:rsidRPr="00280876">
              <w:rPr>
                <w:rFonts w:ascii="Arial" w:hAnsi="Arial" w:cs="Arial"/>
                <w:sz w:val="14"/>
                <w:szCs w:val="14"/>
              </w:rPr>
              <w:t>Any third party software provided with the software, and data and pre-release versions of the software, are supplied on an “</w:t>
            </w:r>
            <w:r w:rsidRPr="00427A04">
              <w:rPr>
                <w:rFonts w:ascii="Arial" w:hAnsi="Arial" w:cs="Arial"/>
                <w:i/>
                <w:iCs/>
                <w:sz w:val="14"/>
                <w:szCs w:val="14"/>
              </w:rPr>
              <w:t>as is</w:t>
            </w:r>
            <w:r w:rsidRPr="00280876">
              <w:rPr>
                <w:rFonts w:ascii="Arial" w:hAnsi="Arial" w:cs="Arial"/>
                <w:sz w:val="14"/>
                <w:szCs w:val="14"/>
              </w:rPr>
              <w:t>” basis without condition or warranty of any kind, including any warranty of merchantability, satisfactory quality, fitness for a particular purpose or non-infringement, either express or implied.</w:t>
            </w:r>
          </w:p>
        </w:tc>
        <w:tc>
          <w:tcPr>
            <w:tcW w:w="0" w:type="auto"/>
          </w:tcPr>
          <w:p w14:paraId="33620E4B" w14:textId="7367C864"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Oprogramowanie stron trzecich dostarczone wraz z oprogramowaniem oraz dane i wersje przedpremierowe oprogramowania dostarczane są w stanie „</w:t>
            </w:r>
            <w:r w:rsidRPr="00427A04">
              <w:rPr>
                <w:rFonts w:ascii="Arial" w:hAnsi="Arial" w:cs="Arial"/>
                <w:i/>
                <w:iCs/>
                <w:sz w:val="14"/>
                <w:szCs w:val="14"/>
                <w:lang w:val="pl-PL"/>
              </w:rPr>
              <w:t>takim, jakim są</w:t>
            </w:r>
            <w:r w:rsidRPr="00280876">
              <w:rPr>
                <w:rFonts w:ascii="Arial" w:hAnsi="Arial" w:cs="Arial"/>
                <w:sz w:val="14"/>
                <w:szCs w:val="14"/>
                <w:lang w:val="pl-PL"/>
              </w:rPr>
              <w:t>” bez warunków ani gwarancji, w tym gwarancji przydatności handlowej, zadowalającej jakości, przydatności do określonego celu lub nienaruszenia praw osób trzecich, zarówno wyraźnych, jak i dorozumianych.</w:t>
            </w:r>
          </w:p>
        </w:tc>
      </w:tr>
      <w:tr w:rsidR="00352337" w:rsidRPr="00223996" w14:paraId="72ADD8F4" w14:textId="53CB30AE" w:rsidTr="00427A04">
        <w:trPr>
          <w:trHeight w:val="673"/>
        </w:trPr>
        <w:tc>
          <w:tcPr>
            <w:tcW w:w="0" w:type="auto"/>
          </w:tcPr>
          <w:p w14:paraId="26B7C283" w14:textId="77777777" w:rsidR="00352337" w:rsidRPr="00280876" w:rsidRDefault="00352337" w:rsidP="00C8462F">
            <w:pPr>
              <w:pStyle w:val="BBClause5"/>
              <w:adjustRightInd w:val="0"/>
              <w:snapToGrid w:val="0"/>
              <w:ind w:left="720" w:hanging="720"/>
              <w:rPr>
                <w:rFonts w:ascii="Arial" w:hAnsi="Arial" w:cs="Arial"/>
                <w:sz w:val="14"/>
                <w:szCs w:val="14"/>
              </w:rPr>
            </w:pPr>
            <w:r w:rsidRPr="00280876">
              <w:rPr>
                <w:rFonts w:ascii="Arial" w:hAnsi="Arial" w:cs="Arial"/>
                <w:sz w:val="14"/>
                <w:szCs w:val="14"/>
              </w:rPr>
              <w:t>Any express written software warranty in any software licence agreement between the parties will take precedence over this software warranty.</w:t>
            </w:r>
          </w:p>
        </w:tc>
        <w:tc>
          <w:tcPr>
            <w:tcW w:w="0" w:type="auto"/>
          </w:tcPr>
          <w:p w14:paraId="35177075" w14:textId="7DB68E6F" w:rsidR="006F0C8D" w:rsidRPr="00427A04"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Jakakolwiek wyraźna pisemna gwarancja na oprogramowanie w jakiejkolwiek umowie licencyjnej oprogramowania między stronami ma pierwszeństwo przed niniejszą gwarancją na oprogramowanie.</w:t>
            </w:r>
          </w:p>
        </w:tc>
      </w:tr>
      <w:tr w:rsidR="00352337" w:rsidRPr="00223996" w14:paraId="612947F0" w14:textId="5F420BE6" w:rsidTr="00280876">
        <w:tc>
          <w:tcPr>
            <w:tcW w:w="0" w:type="auto"/>
          </w:tcPr>
          <w:p w14:paraId="1268FFC8" w14:textId="7777777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Remedy for Breach of Warranty</w:t>
            </w:r>
          </w:p>
        </w:tc>
        <w:tc>
          <w:tcPr>
            <w:tcW w:w="0" w:type="auto"/>
          </w:tcPr>
          <w:p w14:paraId="03CF56C4" w14:textId="3AC9C3BD" w:rsidR="00352337" w:rsidRPr="00280876" w:rsidRDefault="00352337" w:rsidP="00C8462F">
            <w:pPr>
              <w:pStyle w:val="BBSchedule1"/>
              <w:adjustRightInd w:val="0"/>
              <w:snapToGrid w:val="0"/>
              <w:spacing w:before="0"/>
              <w:rPr>
                <w:rFonts w:ascii="Arial" w:hAnsi="Arial" w:cs="Arial"/>
                <w:sz w:val="14"/>
                <w:szCs w:val="14"/>
                <w:lang w:val="pl-PL"/>
              </w:rPr>
            </w:pPr>
            <w:r w:rsidRPr="00280876">
              <w:rPr>
                <w:rFonts w:ascii="Arial" w:hAnsi="Arial" w:cs="Arial"/>
                <w:b/>
                <w:bCs/>
                <w:sz w:val="14"/>
                <w:szCs w:val="14"/>
                <w:lang w:val="pl-PL"/>
              </w:rPr>
              <w:t>Środki ochrony prawnej w przypadku naruszenia gwarancji</w:t>
            </w:r>
            <w:r w:rsidRPr="00280876">
              <w:rPr>
                <w:rFonts w:ascii="Arial" w:hAnsi="Arial" w:cs="Arial"/>
                <w:sz w:val="14"/>
                <w:szCs w:val="14"/>
                <w:lang w:val="pl-PL"/>
              </w:rPr>
              <w:t xml:space="preserve"> </w:t>
            </w:r>
          </w:p>
        </w:tc>
      </w:tr>
      <w:tr w:rsidR="00352337" w:rsidRPr="00223996" w14:paraId="78A61310" w14:textId="4440595F" w:rsidTr="00280876">
        <w:tc>
          <w:tcPr>
            <w:tcW w:w="0" w:type="auto"/>
          </w:tcPr>
          <w:p w14:paraId="07B9A971" w14:textId="5069E6E2"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 xml:space="preserve">Should any failure to conform to the warranty appear within the warranty period specified in this Warranty Policy (or </w:t>
            </w:r>
            <w:r w:rsidR="00427A04">
              <w:rPr>
                <w:rFonts w:ascii="Arial" w:hAnsi="Arial" w:cs="Arial"/>
                <w:sz w:val="14"/>
                <w:szCs w:val="14"/>
              </w:rPr>
              <w:t>thirty (</w:t>
            </w:r>
            <w:r w:rsidRPr="00280876">
              <w:rPr>
                <w:rFonts w:ascii="Arial" w:hAnsi="Arial" w:cs="Arial"/>
                <w:sz w:val="14"/>
                <w:szCs w:val="14"/>
              </w:rPr>
              <w:t>30</w:t>
            </w:r>
            <w:r w:rsidR="00427A04">
              <w:rPr>
                <w:rFonts w:ascii="Arial" w:hAnsi="Arial" w:cs="Arial"/>
                <w:sz w:val="14"/>
                <w:szCs w:val="14"/>
              </w:rPr>
              <w:t>)</w:t>
            </w:r>
            <w:r w:rsidRPr="00280876">
              <w:rPr>
                <w:rFonts w:ascii="Arial" w:hAnsi="Arial" w:cs="Arial"/>
                <w:sz w:val="14"/>
                <w:szCs w:val="14"/>
              </w:rPr>
              <w:t xml:space="preserve"> days after shipment for consumable spare parts under clause 2(b)), the Buyer must:</w:t>
            </w:r>
          </w:p>
        </w:tc>
        <w:tc>
          <w:tcPr>
            <w:tcW w:w="0" w:type="auto"/>
          </w:tcPr>
          <w:p w14:paraId="73B165E1" w14:textId="0333223A" w:rsidR="00352337" w:rsidRPr="003916A5"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3916A5">
              <w:rPr>
                <w:rFonts w:ascii="Arial" w:hAnsi="Arial" w:cs="Arial"/>
                <w:sz w:val="14"/>
                <w:szCs w:val="14"/>
                <w:lang w:val="pl-PL"/>
              </w:rPr>
              <w:t xml:space="preserve">W przypadku nieprzestrzegania postanowień gwarancji w okresie gwarancyjnym określonym w niniejszej Polityce Gwarancyjnej (lub </w:t>
            </w:r>
            <w:r w:rsidR="00427A04" w:rsidRPr="003916A5">
              <w:rPr>
                <w:rFonts w:ascii="Arial" w:hAnsi="Arial" w:cs="Arial"/>
                <w:sz w:val="14"/>
                <w:szCs w:val="14"/>
                <w:lang w:val="pl-PL"/>
              </w:rPr>
              <w:t>trzydzieści (</w:t>
            </w:r>
            <w:r w:rsidRPr="003916A5">
              <w:rPr>
                <w:rFonts w:ascii="Arial" w:hAnsi="Arial" w:cs="Arial"/>
                <w:sz w:val="14"/>
                <w:szCs w:val="14"/>
                <w:lang w:val="pl-PL"/>
              </w:rPr>
              <w:t>30</w:t>
            </w:r>
            <w:r w:rsidR="00427A04" w:rsidRPr="003916A5">
              <w:rPr>
                <w:rFonts w:ascii="Arial" w:hAnsi="Arial" w:cs="Arial"/>
                <w:sz w:val="14"/>
                <w:szCs w:val="14"/>
                <w:lang w:val="pl-PL"/>
              </w:rPr>
              <w:t>)</w:t>
            </w:r>
            <w:r w:rsidRPr="003916A5">
              <w:rPr>
                <w:rFonts w:ascii="Arial" w:hAnsi="Arial" w:cs="Arial"/>
                <w:sz w:val="14"/>
                <w:szCs w:val="14"/>
                <w:lang w:val="pl-PL"/>
              </w:rPr>
              <w:t xml:space="preserve"> dni po wysyłce w przypadku części zamiennych podlegających zużyciu zgodnie z ust. 2(b)), Kupujący musi:</w:t>
            </w:r>
          </w:p>
        </w:tc>
      </w:tr>
      <w:tr w:rsidR="00352337" w:rsidRPr="00223996" w14:paraId="3AD3D408" w14:textId="779E56CE" w:rsidTr="00280876">
        <w:tc>
          <w:tcPr>
            <w:tcW w:w="0" w:type="auto"/>
          </w:tcPr>
          <w:p w14:paraId="163643CD" w14:textId="77777777" w:rsidR="00352337" w:rsidRPr="00280876" w:rsidRDefault="00352337" w:rsidP="00C8462F">
            <w:pPr>
              <w:pStyle w:val="BBClause5"/>
              <w:numPr>
                <w:ilvl w:val="0"/>
                <w:numId w:val="53"/>
              </w:numPr>
              <w:adjustRightInd w:val="0"/>
              <w:snapToGrid w:val="0"/>
              <w:rPr>
                <w:rFonts w:ascii="Arial" w:hAnsi="Arial" w:cs="Arial"/>
                <w:sz w:val="14"/>
                <w:szCs w:val="14"/>
              </w:rPr>
            </w:pPr>
            <w:r w:rsidRPr="00280876">
              <w:rPr>
                <w:rFonts w:ascii="Arial" w:hAnsi="Arial" w:cs="Arial"/>
                <w:sz w:val="14"/>
                <w:szCs w:val="14"/>
                <w:lang w:val="pl-PL"/>
              </w:rPr>
              <w:t xml:space="preserve"> </w:t>
            </w:r>
            <w:r w:rsidRPr="00280876">
              <w:rPr>
                <w:rFonts w:ascii="Arial" w:hAnsi="Arial" w:cs="Arial"/>
                <w:sz w:val="14"/>
                <w:szCs w:val="14"/>
              </w:rPr>
              <w:t>promptly notify Videojet of such failure in writing;</w:t>
            </w:r>
          </w:p>
        </w:tc>
        <w:tc>
          <w:tcPr>
            <w:tcW w:w="0" w:type="auto"/>
          </w:tcPr>
          <w:p w14:paraId="10751699" w14:textId="2FAABAEC" w:rsidR="00352337" w:rsidRPr="003916A5"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3916A5">
              <w:rPr>
                <w:rFonts w:ascii="Arial" w:hAnsi="Arial" w:cs="Arial"/>
                <w:sz w:val="14"/>
                <w:szCs w:val="14"/>
                <w:lang w:val="pl-PL"/>
              </w:rPr>
              <w:t>niezwłocznie powiadomić Videojet o takim niedociągnięciu na piśmie;</w:t>
            </w:r>
          </w:p>
        </w:tc>
      </w:tr>
      <w:tr w:rsidR="00352337" w:rsidRPr="00223996" w14:paraId="460953BD" w14:textId="76F0A580" w:rsidTr="00280876">
        <w:tc>
          <w:tcPr>
            <w:tcW w:w="0" w:type="auto"/>
          </w:tcPr>
          <w:p w14:paraId="6B7A1876" w14:textId="77777777" w:rsidR="00352337" w:rsidRPr="00280876" w:rsidRDefault="00352337" w:rsidP="00C8462F">
            <w:pPr>
              <w:pStyle w:val="BBClause5"/>
              <w:numPr>
                <w:ilvl w:val="0"/>
                <w:numId w:val="53"/>
              </w:numPr>
              <w:adjustRightInd w:val="0"/>
              <w:snapToGrid w:val="0"/>
              <w:rPr>
                <w:rFonts w:ascii="Arial" w:hAnsi="Arial" w:cs="Arial"/>
                <w:sz w:val="14"/>
                <w:szCs w:val="14"/>
              </w:rPr>
            </w:pPr>
            <w:r w:rsidRPr="00280876">
              <w:rPr>
                <w:rFonts w:ascii="Arial" w:hAnsi="Arial" w:cs="Arial"/>
                <w:sz w:val="14"/>
                <w:szCs w:val="14"/>
              </w:rPr>
              <w:t>give Videojet a reasonable opportunity to examine the equipment or parts (if applicable); and</w:t>
            </w:r>
          </w:p>
        </w:tc>
        <w:tc>
          <w:tcPr>
            <w:tcW w:w="0" w:type="auto"/>
          </w:tcPr>
          <w:p w14:paraId="090A0901" w14:textId="601F4672"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umożliwić Videojet zbadanie sprzȩtu lub jego części (jeśli ma to zastosowanie); oraz</w:t>
            </w:r>
          </w:p>
        </w:tc>
      </w:tr>
      <w:tr w:rsidR="00352337" w:rsidRPr="00223996" w14:paraId="06ECF566" w14:textId="6108153F" w:rsidTr="00280876">
        <w:tc>
          <w:tcPr>
            <w:tcW w:w="0" w:type="auto"/>
          </w:tcPr>
          <w:p w14:paraId="7415E487" w14:textId="301C733E" w:rsidR="00352337" w:rsidRPr="00280876" w:rsidRDefault="00352337" w:rsidP="00C8462F">
            <w:pPr>
              <w:pStyle w:val="BBClause5"/>
              <w:numPr>
                <w:ilvl w:val="0"/>
                <w:numId w:val="0"/>
              </w:numPr>
              <w:adjustRightInd w:val="0"/>
              <w:snapToGrid w:val="0"/>
              <w:ind w:left="1440"/>
              <w:rPr>
                <w:rFonts w:ascii="Arial" w:hAnsi="Arial" w:cs="Arial"/>
                <w:sz w:val="14"/>
                <w:szCs w:val="14"/>
              </w:rPr>
            </w:pPr>
            <w:r w:rsidRPr="00280876">
              <w:rPr>
                <w:rFonts w:ascii="Arial" w:hAnsi="Arial" w:cs="Arial"/>
                <w:sz w:val="14"/>
                <w:szCs w:val="14"/>
              </w:rPr>
              <w:t xml:space="preserve">return the equipment or parts to Videojet if requested to do so by Videojet. </w:t>
            </w:r>
          </w:p>
        </w:tc>
        <w:tc>
          <w:tcPr>
            <w:tcW w:w="0" w:type="auto"/>
          </w:tcPr>
          <w:p w14:paraId="0E240056" w14:textId="76C73B85"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zwrócić sprzęt lub części do Videojet, jeśli Videojet będzie tego wymagać.</w:t>
            </w:r>
          </w:p>
        </w:tc>
      </w:tr>
      <w:tr w:rsidR="00352337" w:rsidRPr="00223996" w14:paraId="485913CD" w14:textId="162D8CAE" w:rsidTr="00280876">
        <w:tc>
          <w:tcPr>
            <w:tcW w:w="0" w:type="auto"/>
          </w:tcPr>
          <w:p w14:paraId="4B8F0253" w14:textId="77777777"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Within a reasonable time thereafter and subject to the other provisions herein, Videojet will make the necessary' repairs at its expense after confirmation that none of the warranty exceptions set out in clause 7 below apply.</w:t>
            </w:r>
          </w:p>
        </w:tc>
        <w:tc>
          <w:tcPr>
            <w:tcW w:w="0" w:type="auto"/>
          </w:tcPr>
          <w:p w14:paraId="6C7AB3D8" w14:textId="7DF14B9B"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 xml:space="preserve">W rozsądnym czasie </w:t>
            </w:r>
            <w:r w:rsidR="00834DD7" w:rsidRPr="00280876">
              <w:rPr>
                <w:rFonts w:ascii="Arial" w:hAnsi="Arial" w:cs="Arial"/>
                <w:sz w:val="14"/>
                <w:szCs w:val="14"/>
                <w:lang w:val="pl-PL"/>
              </w:rPr>
              <w:t xml:space="preserve">i </w:t>
            </w:r>
            <w:r w:rsidRPr="00280876">
              <w:rPr>
                <w:rFonts w:ascii="Arial" w:hAnsi="Arial" w:cs="Arial"/>
                <w:sz w:val="14"/>
                <w:szCs w:val="14"/>
                <w:lang w:val="pl-PL"/>
              </w:rPr>
              <w:t xml:space="preserve">zgodnie z innymi postanowieniami niniejszego dokumentu, Videojet dokona koniecznych napraw na swój koszt po potwierdzeniu, że nie obowiązują żadne </w:t>
            </w:r>
            <w:r w:rsidR="00834DD7" w:rsidRPr="00280876">
              <w:rPr>
                <w:rFonts w:ascii="Arial" w:hAnsi="Arial" w:cs="Arial"/>
                <w:sz w:val="14"/>
                <w:szCs w:val="14"/>
                <w:lang w:val="pl-PL"/>
              </w:rPr>
              <w:t xml:space="preserve">wyłączenia </w:t>
            </w:r>
            <w:r w:rsidRPr="00280876">
              <w:rPr>
                <w:rFonts w:ascii="Arial" w:hAnsi="Arial" w:cs="Arial"/>
                <w:sz w:val="14"/>
                <w:szCs w:val="14"/>
                <w:lang w:val="pl-PL"/>
              </w:rPr>
              <w:t>gwarancyjne określone w ust. 7.</w:t>
            </w:r>
          </w:p>
        </w:tc>
      </w:tr>
      <w:tr w:rsidR="00352337" w:rsidRPr="00223996" w14:paraId="30367C3C" w14:textId="3A524DFF" w:rsidTr="00280876">
        <w:tc>
          <w:tcPr>
            <w:tcW w:w="0" w:type="auto"/>
          </w:tcPr>
          <w:p w14:paraId="1C597DA9" w14:textId="13289A41"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 xml:space="preserve">Onsite warranty services will be available to Buyers located in the </w:t>
            </w:r>
            <w:r w:rsidR="00834DD7" w:rsidRPr="00280876">
              <w:rPr>
                <w:rFonts w:ascii="Arial" w:hAnsi="Arial" w:cs="Arial"/>
                <w:sz w:val="14"/>
                <w:szCs w:val="14"/>
              </w:rPr>
              <w:t>Poland</w:t>
            </w:r>
            <w:r w:rsidRPr="00280876">
              <w:rPr>
                <w:rFonts w:ascii="Arial" w:hAnsi="Arial" w:cs="Arial"/>
                <w:sz w:val="14"/>
                <w:szCs w:val="14"/>
              </w:rPr>
              <w:t xml:space="preserve"> and will be performed between the hours of 8:00am and 5:00pm in </w:t>
            </w:r>
            <w:r w:rsidR="00834DD7" w:rsidRPr="00280876">
              <w:rPr>
                <w:rFonts w:ascii="Arial" w:hAnsi="Arial" w:cs="Arial"/>
                <w:sz w:val="14"/>
                <w:szCs w:val="14"/>
              </w:rPr>
              <w:t>Poland</w:t>
            </w:r>
            <w:r w:rsidRPr="00280876">
              <w:rPr>
                <w:rFonts w:ascii="Arial" w:hAnsi="Arial" w:cs="Arial"/>
                <w:sz w:val="14"/>
                <w:szCs w:val="14"/>
              </w:rPr>
              <w:t>, excluding weekends and holidays.</w:t>
            </w:r>
          </w:p>
        </w:tc>
        <w:tc>
          <w:tcPr>
            <w:tcW w:w="0" w:type="auto"/>
          </w:tcPr>
          <w:p w14:paraId="6B98CAF8" w14:textId="77777777" w:rsidR="00352337" w:rsidRPr="00280876" w:rsidRDefault="00352337" w:rsidP="00C8462F">
            <w:pPr>
              <w:pStyle w:val="BBClause5"/>
              <w:numPr>
                <w:ilvl w:val="4"/>
                <w:numId w:val="2"/>
              </w:numPr>
              <w:adjustRightInd w:val="0"/>
              <w:snapToGrid w:val="0"/>
              <w:ind w:left="720" w:hanging="720"/>
              <w:rPr>
                <w:rFonts w:ascii="Arial" w:hAnsi="Arial" w:cs="Arial"/>
                <w:sz w:val="14"/>
                <w:szCs w:val="14"/>
                <w:lang w:val="pl-PL"/>
              </w:rPr>
            </w:pPr>
            <w:r w:rsidRPr="00280876">
              <w:rPr>
                <w:rFonts w:ascii="Arial" w:hAnsi="Arial" w:cs="Arial"/>
                <w:sz w:val="14"/>
                <w:szCs w:val="14"/>
                <w:lang w:val="pl-PL"/>
              </w:rPr>
              <w:t>Usługi gwarancyjne u Klienta będą dostȩpne dla Kupujących mających siedzibę w Polsce i będą świadczone w Polsce w godzinach od 08.00 do 17.00, z wyjątkiem weekendów i świąt.</w:t>
            </w:r>
          </w:p>
          <w:p w14:paraId="0286F21A" w14:textId="748D4B90" w:rsidR="006F0C8D" w:rsidRPr="00280876" w:rsidRDefault="006F0C8D" w:rsidP="00C8462F">
            <w:pPr>
              <w:pStyle w:val="BBClause5"/>
              <w:numPr>
                <w:ilvl w:val="0"/>
                <w:numId w:val="0"/>
              </w:numPr>
              <w:adjustRightInd w:val="0"/>
              <w:snapToGrid w:val="0"/>
              <w:ind w:left="720"/>
              <w:rPr>
                <w:rFonts w:ascii="Arial" w:hAnsi="Arial" w:cs="Arial"/>
                <w:sz w:val="14"/>
                <w:szCs w:val="14"/>
                <w:lang w:val="pl-PL"/>
              </w:rPr>
            </w:pPr>
          </w:p>
        </w:tc>
      </w:tr>
      <w:tr w:rsidR="00352337" w:rsidRPr="00280876" w14:paraId="46ED45EC" w14:textId="0E028758" w:rsidTr="00280876">
        <w:tc>
          <w:tcPr>
            <w:tcW w:w="0" w:type="auto"/>
          </w:tcPr>
          <w:p w14:paraId="3548DA59" w14:textId="7777777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Failure to Repair</w:t>
            </w:r>
            <w:r w:rsidRPr="00280876">
              <w:rPr>
                <w:rFonts w:ascii="Arial" w:hAnsi="Arial" w:cs="Arial"/>
                <w:sz w:val="14"/>
                <w:szCs w:val="14"/>
              </w:rPr>
              <w:t xml:space="preserve"> </w:t>
            </w:r>
          </w:p>
        </w:tc>
        <w:tc>
          <w:tcPr>
            <w:tcW w:w="0" w:type="auto"/>
          </w:tcPr>
          <w:p w14:paraId="120F01C8" w14:textId="2E09DE00" w:rsidR="00352337" w:rsidRPr="00280876" w:rsidRDefault="00352337" w:rsidP="00C8462F">
            <w:pPr>
              <w:pStyle w:val="BBSchedule1"/>
              <w:adjustRightInd w:val="0"/>
              <w:snapToGrid w:val="0"/>
              <w:spacing w:before="0"/>
              <w:rPr>
                <w:rFonts w:ascii="Arial" w:hAnsi="Arial" w:cs="Arial"/>
                <w:sz w:val="14"/>
                <w:szCs w:val="14"/>
              </w:rPr>
            </w:pPr>
            <w:r w:rsidRPr="00280876">
              <w:rPr>
                <w:rFonts w:ascii="Arial" w:hAnsi="Arial" w:cs="Arial"/>
                <w:b/>
                <w:bCs/>
                <w:sz w:val="14"/>
                <w:szCs w:val="14"/>
                <w:lang w:val="pl-PL"/>
              </w:rPr>
              <w:t>Brak naprawy</w:t>
            </w:r>
            <w:r w:rsidRPr="00280876">
              <w:rPr>
                <w:rFonts w:ascii="Arial" w:hAnsi="Arial" w:cs="Arial"/>
                <w:sz w:val="14"/>
                <w:szCs w:val="14"/>
                <w:lang w:val="pl-PL"/>
              </w:rPr>
              <w:t xml:space="preserve"> </w:t>
            </w:r>
          </w:p>
        </w:tc>
      </w:tr>
      <w:tr w:rsidR="00352337" w:rsidRPr="00223996" w14:paraId="7CD32CA3" w14:textId="64C412B9" w:rsidTr="00280876">
        <w:tc>
          <w:tcPr>
            <w:tcW w:w="0" w:type="auto"/>
          </w:tcPr>
          <w:p w14:paraId="17A0546A" w14:textId="77777777"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If Videojet is unable to repair warranted goods after a reasonable number of attempts, Videojet will provide, at its option, either</w:t>
            </w:r>
          </w:p>
        </w:tc>
        <w:tc>
          <w:tcPr>
            <w:tcW w:w="0" w:type="auto"/>
          </w:tcPr>
          <w:p w14:paraId="510F1E78" w14:textId="66ECD5B3"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 xml:space="preserve">Jeśli Videojet nie będzie w stanie wykonać naprawy towarów objętych gwarancją po rozsądnej liczbie prób, Videojet według własnego uznania, zapewni: </w:t>
            </w:r>
          </w:p>
        </w:tc>
      </w:tr>
      <w:tr w:rsidR="00352337" w:rsidRPr="00223996" w14:paraId="3658CE34" w14:textId="4C10C493" w:rsidTr="00280876">
        <w:tc>
          <w:tcPr>
            <w:tcW w:w="0" w:type="auto"/>
          </w:tcPr>
          <w:p w14:paraId="228A7FE2" w14:textId="6D7A4D70" w:rsidR="00352337" w:rsidRPr="00280876" w:rsidRDefault="00352337" w:rsidP="00C8462F">
            <w:pPr>
              <w:pStyle w:val="BBClause5"/>
              <w:numPr>
                <w:ilvl w:val="0"/>
                <w:numId w:val="55"/>
              </w:numPr>
              <w:adjustRightInd w:val="0"/>
              <w:snapToGrid w:val="0"/>
              <w:rPr>
                <w:rFonts w:ascii="Arial" w:hAnsi="Arial" w:cs="Arial"/>
                <w:sz w:val="14"/>
                <w:szCs w:val="14"/>
              </w:rPr>
            </w:pPr>
            <w:r w:rsidRPr="00280876">
              <w:rPr>
                <w:rFonts w:ascii="Arial" w:hAnsi="Arial" w:cs="Arial"/>
                <w:sz w:val="14"/>
                <w:szCs w:val="14"/>
                <w:lang w:val="pl-PL"/>
              </w:rPr>
              <w:t xml:space="preserve"> </w:t>
            </w:r>
            <w:r w:rsidRPr="00280876">
              <w:rPr>
                <w:rFonts w:ascii="Arial" w:hAnsi="Arial" w:cs="Arial"/>
                <w:sz w:val="14"/>
                <w:szCs w:val="14"/>
              </w:rPr>
              <w:t>new or used replacement goods, provided the Buyer returns the non-conforming goods; or</w:t>
            </w:r>
          </w:p>
        </w:tc>
        <w:tc>
          <w:tcPr>
            <w:tcW w:w="0" w:type="auto"/>
          </w:tcPr>
          <w:p w14:paraId="3A521338" w14:textId="1BD4CE40" w:rsidR="00DD21EC" w:rsidRPr="00DD21EC" w:rsidRDefault="00352337" w:rsidP="00DD21EC">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nowy lub używany towar zastępczy, pod warunkiem, że Kupujący zwróci uszkodzony towar; lub</w:t>
            </w:r>
          </w:p>
        </w:tc>
      </w:tr>
      <w:tr w:rsidR="00352337" w:rsidRPr="00223996" w14:paraId="6F490FAE" w14:textId="79B820AF" w:rsidTr="00280876">
        <w:tc>
          <w:tcPr>
            <w:tcW w:w="0" w:type="auto"/>
          </w:tcPr>
          <w:p w14:paraId="07EB7736" w14:textId="77777777" w:rsidR="00352337" w:rsidRPr="00280876" w:rsidRDefault="00352337" w:rsidP="00C8462F">
            <w:pPr>
              <w:pStyle w:val="BBClause5"/>
              <w:numPr>
                <w:ilvl w:val="0"/>
                <w:numId w:val="55"/>
              </w:numPr>
              <w:adjustRightInd w:val="0"/>
              <w:snapToGrid w:val="0"/>
              <w:rPr>
                <w:rFonts w:ascii="Arial" w:hAnsi="Arial" w:cs="Arial"/>
                <w:sz w:val="14"/>
                <w:szCs w:val="14"/>
              </w:rPr>
            </w:pPr>
            <w:r w:rsidRPr="00280876">
              <w:rPr>
                <w:rFonts w:ascii="Arial" w:hAnsi="Arial" w:cs="Arial"/>
                <w:sz w:val="14"/>
                <w:szCs w:val="14"/>
              </w:rPr>
              <w:t>a refund of the purchase price depreciated in accordance with standard accounting principles.</w:t>
            </w:r>
          </w:p>
        </w:tc>
        <w:tc>
          <w:tcPr>
            <w:tcW w:w="0" w:type="auto"/>
          </w:tcPr>
          <w:p w14:paraId="27CAD582" w14:textId="313DB5CF"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zwróci </w:t>
            </w:r>
            <w:r w:rsidR="00834DD7" w:rsidRPr="00280876">
              <w:rPr>
                <w:rFonts w:ascii="Arial" w:hAnsi="Arial" w:cs="Arial"/>
                <w:sz w:val="14"/>
                <w:szCs w:val="14"/>
                <w:lang w:val="pl-PL"/>
              </w:rPr>
              <w:t>cenę</w:t>
            </w:r>
            <w:r w:rsidRPr="00280876">
              <w:rPr>
                <w:rFonts w:ascii="Arial" w:hAnsi="Arial" w:cs="Arial"/>
                <w:sz w:val="14"/>
                <w:szCs w:val="14"/>
                <w:lang w:val="pl-PL"/>
              </w:rPr>
              <w:t xml:space="preserve"> zakupu, zamortyzowaną zgodnie ze standardowymi zasadami księgowości. </w:t>
            </w:r>
          </w:p>
        </w:tc>
      </w:tr>
      <w:tr w:rsidR="00352337" w:rsidRPr="00223996" w14:paraId="46C6FFDF" w14:textId="2B6DA07D" w:rsidTr="00280876">
        <w:tc>
          <w:tcPr>
            <w:tcW w:w="0" w:type="auto"/>
          </w:tcPr>
          <w:p w14:paraId="60EB87D6" w14:textId="113963EC"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lastRenderedPageBreak/>
              <w:t xml:space="preserve">This clause 6 contains the Buyer’s exclusive remedies and Videojet’s sole obligations for any breach of this </w:t>
            </w:r>
            <w:r w:rsidR="00834DD7" w:rsidRPr="00280876">
              <w:rPr>
                <w:rFonts w:ascii="Arial" w:hAnsi="Arial" w:cs="Arial"/>
                <w:sz w:val="14"/>
                <w:szCs w:val="14"/>
              </w:rPr>
              <w:t>Warranty Policy</w:t>
            </w:r>
            <w:r w:rsidRPr="00280876">
              <w:rPr>
                <w:rFonts w:ascii="Arial" w:hAnsi="Arial" w:cs="Arial"/>
                <w:sz w:val="14"/>
                <w:szCs w:val="14"/>
              </w:rPr>
              <w:t xml:space="preserve">. </w:t>
            </w:r>
            <w:r w:rsidR="0041257F" w:rsidRPr="00280876">
              <w:rPr>
                <w:rFonts w:ascii="Arial" w:hAnsi="Arial" w:cs="Arial"/>
                <w:sz w:val="14"/>
                <w:szCs w:val="14"/>
              </w:rPr>
              <w:t xml:space="preserve">Subject to </w:t>
            </w:r>
            <w:r w:rsidR="00A97828" w:rsidRPr="00280876">
              <w:rPr>
                <w:rFonts w:ascii="Arial" w:eastAsia="Georgia" w:hAnsi="Arial" w:cs="Arial"/>
                <w:color w:val="000000"/>
                <w:sz w:val="14"/>
                <w:szCs w:val="14"/>
              </w:rPr>
              <w:t>the provisions of law excluding the limitation or the exclusion of the liability to the extent determined therein</w:t>
            </w:r>
            <w:r w:rsidR="0041257F" w:rsidRPr="00280876">
              <w:rPr>
                <w:rFonts w:ascii="Arial" w:hAnsi="Arial" w:cs="Arial"/>
                <w:sz w:val="14"/>
                <w:szCs w:val="14"/>
              </w:rPr>
              <w:t>, n</w:t>
            </w:r>
            <w:r w:rsidRPr="00280876">
              <w:rPr>
                <w:rFonts w:ascii="Arial" w:hAnsi="Arial" w:cs="Arial"/>
                <w:sz w:val="14"/>
                <w:szCs w:val="14"/>
              </w:rPr>
              <w:t>o other remedies, obligations, liabilities, rights, or claims, whether arising in tort, negligence, strict liability or otherwise, are available.</w:t>
            </w:r>
          </w:p>
        </w:tc>
        <w:tc>
          <w:tcPr>
            <w:tcW w:w="0" w:type="auto"/>
          </w:tcPr>
          <w:p w14:paraId="6D1ECBEC" w14:textId="7252D136"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 xml:space="preserve">Niniejszy ust. 6 zawiera wyłączne środki ochrony prawnej przysługujące Kupującemu i jedynie zobowiązania Videojet w przypadku naruszenia niniejszej </w:t>
            </w:r>
            <w:r w:rsidR="00834DD7" w:rsidRPr="00280876">
              <w:rPr>
                <w:rFonts w:ascii="Arial" w:hAnsi="Arial" w:cs="Arial"/>
                <w:sz w:val="14"/>
                <w:szCs w:val="14"/>
                <w:lang w:val="pl-PL"/>
              </w:rPr>
              <w:t>Polityki Gwarancyjnej</w:t>
            </w:r>
            <w:r w:rsidRPr="00280876">
              <w:rPr>
                <w:rFonts w:ascii="Arial" w:hAnsi="Arial" w:cs="Arial"/>
                <w:sz w:val="14"/>
                <w:szCs w:val="14"/>
                <w:lang w:val="pl-PL"/>
              </w:rPr>
              <w:t xml:space="preserve">. </w:t>
            </w:r>
            <w:r w:rsidR="005F10B8" w:rsidRPr="00280876">
              <w:rPr>
                <w:rFonts w:ascii="Arial" w:hAnsi="Arial" w:cs="Arial"/>
                <w:sz w:val="14"/>
                <w:szCs w:val="14"/>
                <w:lang w:val="pl-PL"/>
              </w:rPr>
              <w:t xml:space="preserve">Wszelkie </w:t>
            </w:r>
            <w:r w:rsidRPr="00280876">
              <w:rPr>
                <w:rFonts w:ascii="Arial" w:hAnsi="Arial" w:cs="Arial"/>
                <w:sz w:val="14"/>
                <w:szCs w:val="14"/>
                <w:lang w:val="pl-PL"/>
              </w:rPr>
              <w:t xml:space="preserve">inne środki zaradcze, </w:t>
            </w:r>
            <w:r w:rsidR="005F10B8" w:rsidRPr="00280876">
              <w:rPr>
                <w:rFonts w:ascii="Arial" w:hAnsi="Arial" w:cs="Arial"/>
                <w:sz w:val="14"/>
                <w:szCs w:val="14"/>
                <w:lang w:val="pl-PL"/>
              </w:rPr>
              <w:t>obowiązki</w:t>
            </w:r>
            <w:r w:rsidRPr="00280876">
              <w:rPr>
                <w:rFonts w:ascii="Arial" w:hAnsi="Arial" w:cs="Arial"/>
                <w:sz w:val="14"/>
                <w:szCs w:val="14"/>
                <w:lang w:val="pl-PL"/>
              </w:rPr>
              <w:t xml:space="preserve">, </w:t>
            </w:r>
            <w:r w:rsidR="005F10B8" w:rsidRPr="00280876">
              <w:rPr>
                <w:rFonts w:ascii="Arial" w:hAnsi="Arial" w:cs="Arial"/>
                <w:sz w:val="14"/>
                <w:szCs w:val="14"/>
                <w:lang w:val="pl-PL"/>
              </w:rPr>
              <w:t>zobowiązania</w:t>
            </w:r>
            <w:r w:rsidRPr="00280876">
              <w:rPr>
                <w:rFonts w:ascii="Arial" w:hAnsi="Arial" w:cs="Arial"/>
                <w:sz w:val="14"/>
                <w:szCs w:val="14"/>
                <w:lang w:val="pl-PL"/>
              </w:rPr>
              <w:t xml:space="preserve">, </w:t>
            </w:r>
            <w:r w:rsidR="005F10B8" w:rsidRPr="00280876">
              <w:rPr>
                <w:rFonts w:ascii="Arial" w:hAnsi="Arial" w:cs="Arial"/>
                <w:sz w:val="14"/>
                <w:szCs w:val="14"/>
                <w:lang w:val="pl-PL"/>
              </w:rPr>
              <w:t>u</w:t>
            </w:r>
            <w:r w:rsidRPr="00280876">
              <w:rPr>
                <w:rFonts w:ascii="Arial" w:hAnsi="Arial" w:cs="Arial"/>
                <w:sz w:val="14"/>
                <w:szCs w:val="14"/>
                <w:lang w:val="pl-PL"/>
              </w:rPr>
              <w:t>praw</w:t>
            </w:r>
            <w:r w:rsidR="005F10B8" w:rsidRPr="00280876">
              <w:rPr>
                <w:rFonts w:ascii="Arial" w:hAnsi="Arial" w:cs="Arial"/>
                <w:sz w:val="14"/>
                <w:szCs w:val="14"/>
                <w:lang w:val="pl-PL"/>
              </w:rPr>
              <w:t>nieni</w:t>
            </w:r>
            <w:r w:rsidRPr="00280876">
              <w:rPr>
                <w:rFonts w:ascii="Arial" w:hAnsi="Arial" w:cs="Arial"/>
                <w:sz w:val="14"/>
                <w:szCs w:val="14"/>
                <w:lang w:val="pl-PL"/>
              </w:rPr>
              <w:t xml:space="preserve">a lub roszczenia, czy to wynikające z czynu niedozwolonego, </w:t>
            </w:r>
            <w:r w:rsidR="005F10B8" w:rsidRPr="00280876">
              <w:rPr>
                <w:rFonts w:ascii="Arial" w:hAnsi="Arial" w:cs="Arial"/>
                <w:sz w:val="14"/>
                <w:szCs w:val="14"/>
                <w:lang w:val="pl-PL"/>
              </w:rPr>
              <w:t>niedbalstwa</w:t>
            </w:r>
            <w:r w:rsidRPr="00280876">
              <w:rPr>
                <w:rFonts w:ascii="Arial" w:hAnsi="Arial" w:cs="Arial"/>
                <w:sz w:val="14"/>
                <w:szCs w:val="14"/>
                <w:lang w:val="pl-PL"/>
              </w:rPr>
              <w:t xml:space="preserve">, odpowiedzialności na zasadzie ryzyka, czy z innych źródeł, są </w:t>
            </w:r>
            <w:r w:rsidR="005F10B8" w:rsidRPr="00280876">
              <w:rPr>
                <w:rFonts w:ascii="Arial" w:hAnsi="Arial" w:cs="Arial"/>
                <w:sz w:val="14"/>
                <w:szCs w:val="14"/>
                <w:lang w:val="pl-PL"/>
              </w:rPr>
              <w:t>wyłączone</w:t>
            </w:r>
            <w:r w:rsidR="006D32AF" w:rsidRPr="00280876">
              <w:rPr>
                <w:rFonts w:ascii="Arial" w:hAnsi="Arial" w:cs="Arial"/>
                <w:sz w:val="14"/>
                <w:szCs w:val="14"/>
                <w:lang w:val="pl-PL"/>
              </w:rPr>
              <w:t xml:space="preserve"> z</w:t>
            </w:r>
            <w:r w:rsidR="006D32AF" w:rsidRPr="00280876">
              <w:rPr>
                <w:rFonts w:ascii="Arial" w:eastAsia="Georgia" w:hAnsi="Arial" w:cs="Arial"/>
                <w:color w:val="000000"/>
                <w:sz w:val="14"/>
                <w:szCs w:val="14"/>
                <w:lang w:val="pl-PL"/>
              </w:rPr>
              <w:t xml:space="preserve"> zastrzeżeniem przepisów prawa wyłączających w zakresie w nich wskazanych możliwość ograniczenia lub wyłączenia odpowiedzialności</w:t>
            </w:r>
            <w:r w:rsidRPr="00280876">
              <w:rPr>
                <w:rFonts w:ascii="Arial" w:hAnsi="Arial" w:cs="Arial"/>
                <w:sz w:val="14"/>
                <w:szCs w:val="14"/>
                <w:lang w:val="pl-PL"/>
              </w:rPr>
              <w:t>.</w:t>
            </w:r>
            <w:r w:rsidR="00714150" w:rsidRPr="00280876">
              <w:rPr>
                <w:rFonts w:ascii="Arial" w:hAnsi="Arial" w:cs="Arial"/>
                <w:sz w:val="14"/>
                <w:szCs w:val="14"/>
                <w:lang w:val="pl-PL"/>
              </w:rPr>
              <w:t xml:space="preserve"> </w:t>
            </w:r>
          </w:p>
          <w:p w14:paraId="27B2A118" w14:textId="5FAF8F71" w:rsidR="006F0C8D" w:rsidRPr="00280876" w:rsidRDefault="006F0C8D" w:rsidP="00C8462F">
            <w:pPr>
              <w:pStyle w:val="BBSchedule3"/>
              <w:numPr>
                <w:ilvl w:val="0"/>
                <w:numId w:val="0"/>
              </w:numPr>
              <w:adjustRightInd w:val="0"/>
              <w:snapToGrid w:val="0"/>
              <w:ind w:left="700"/>
              <w:rPr>
                <w:rFonts w:ascii="Arial" w:hAnsi="Arial" w:cs="Arial"/>
                <w:sz w:val="14"/>
                <w:szCs w:val="14"/>
                <w:lang w:val="pl-PL"/>
              </w:rPr>
            </w:pPr>
          </w:p>
        </w:tc>
      </w:tr>
      <w:tr w:rsidR="00352337" w:rsidRPr="00280876" w14:paraId="185E734F" w14:textId="0ADAECB7" w:rsidTr="00280876">
        <w:tc>
          <w:tcPr>
            <w:tcW w:w="0" w:type="auto"/>
          </w:tcPr>
          <w:p w14:paraId="5B52F3C3" w14:textId="7777777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Warranty Exceptions</w:t>
            </w:r>
          </w:p>
        </w:tc>
        <w:tc>
          <w:tcPr>
            <w:tcW w:w="0" w:type="auto"/>
          </w:tcPr>
          <w:p w14:paraId="0BB7D78A" w14:textId="605FE845" w:rsidR="00352337" w:rsidRPr="00280876" w:rsidRDefault="00352337" w:rsidP="00C8462F">
            <w:pPr>
              <w:pStyle w:val="BBSchedule1"/>
              <w:adjustRightInd w:val="0"/>
              <w:snapToGrid w:val="0"/>
              <w:spacing w:before="0"/>
              <w:rPr>
                <w:rFonts w:ascii="Arial" w:hAnsi="Arial" w:cs="Arial"/>
                <w:sz w:val="14"/>
                <w:szCs w:val="14"/>
              </w:rPr>
            </w:pPr>
            <w:r w:rsidRPr="00280876">
              <w:rPr>
                <w:rFonts w:ascii="Arial" w:hAnsi="Arial" w:cs="Arial"/>
                <w:b/>
                <w:bCs/>
                <w:sz w:val="14"/>
                <w:szCs w:val="14"/>
                <w:lang w:val="pl-PL"/>
              </w:rPr>
              <w:t>Wyjątki gwarancyjne</w:t>
            </w:r>
          </w:p>
        </w:tc>
      </w:tr>
      <w:tr w:rsidR="00352337" w:rsidRPr="00223996" w14:paraId="4101E319" w14:textId="26D47F4F" w:rsidTr="00280876">
        <w:tc>
          <w:tcPr>
            <w:tcW w:w="0" w:type="auto"/>
          </w:tcPr>
          <w:p w14:paraId="7A7A4DA6" w14:textId="77777777"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 xml:space="preserve">Videojet's warranties herein do not cover failure of warranted goods resulting from: </w:t>
            </w:r>
          </w:p>
        </w:tc>
        <w:tc>
          <w:tcPr>
            <w:tcW w:w="0" w:type="auto"/>
          </w:tcPr>
          <w:p w14:paraId="4124B9B0" w14:textId="26599A42" w:rsidR="00352337" w:rsidRPr="00280876" w:rsidRDefault="005F10B8"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Niniejsze g</w:t>
            </w:r>
            <w:r w:rsidR="00352337" w:rsidRPr="00280876">
              <w:rPr>
                <w:rFonts w:ascii="Arial" w:hAnsi="Arial" w:cs="Arial"/>
                <w:sz w:val="14"/>
                <w:szCs w:val="14"/>
                <w:lang w:val="pl-PL"/>
              </w:rPr>
              <w:t xml:space="preserve">warancje Videojet nie obejmują awarii </w:t>
            </w:r>
            <w:r w:rsidR="00215B77" w:rsidRPr="00280876">
              <w:rPr>
                <w:rFonts w:ascii="Arial" w:hAnsi="Arial" w:cs="Arial"/>
                <w:sz w:val="14"/>
                <w:szCs w:val="14"/>
                <w:lang w:val="pl-PL"/>
              </w:rPr>
              <w:t>sprzętu</w:t>
            </w:r>
            <w:r w:rsidR="00352337" w:rsidRPr="00280876">
              <w:rPr>
                <w:rFonts w:ascii="Arial" w:hAnsi="Arial" w:cs="Arial"/>
                <w:sz w:val="14"/>
                <w:szCs w:val="14"/>
                <w:lang w:val="pl-PL"/>
              </w:rPr>
              <w:t xml:space="preserve"> wynikających z:</w:t>
            </w:r>
          </w:p>
        </w:tc>
      </w:tr>
      <w:tr w:rsidR="00352337" w:rsidRPr="00223996" w14:paraId="33131FD2" w14:textId="38F4736C" w:rsidTr="00280876">
        <w:tc>
          <w:tcPr>
            <w:tcW w:w="0" w:type="auto"/>
          </w:tcPr>
          <w:p w14:paraId="0072116C" w14:textId="2C019DA6"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fair wear and tear, wilful damage, negligence, accident, abuse, misuse, neglect, abnormal working conditions or any other use not in accordance with Videojet’s recommendations, accompanying documentation, published specifications, and/or standard industry practice;</w:t>
            </w:r>
          </w:p>
        </w:tc>
        <w:tc>
          <w:tcPr>
            <w:tcW w:w="0" w:type="auto"/>
          </w:tcPr>
          <w:p w14:paraId="14FCD1F3" w14:textId="7B12DBE6"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normalnego zużycia, umyślnego uszkodzenia, zaniedbania, wypadku, nadużycia, niewłaściwego użycia, zaniedbania, niewłaściwych warunków pracy lub jakiegokolwiek innego używania niezgodnego z zaleceniami Videojet, towarzyszącą dokumentacją, opublikowanymi specyfikacjami, i/lub standardową praktyką branżową; </w:t>
            </w:r>
          </w:p>
        </w:tc>
      </w:tr>
      <w:tr w:rsidR="00352337" w:rsidRPr="00223996" w14:paraId="66523AC4" w14:textId="420F1757" w:rsidTr="00280876">
        <w:tc>
          <w:tcPr>
            <w:tcW w:w="0" w:type="auto"/>
          </w:tcPr>
          <w:p w14:paraId="7FB88EFB" w14:textId="6EAAC0FD"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fire, flood, lightning or any other act of God;</w:t>
            </w:r>
          </w:p>
        </w:tc>
        <w:tc>
          <w:tcPr>
            <w:tcW w:w="0" w:type="auto"/>
          </w:tcPr>
          <w:p w14:paraId="57FF4A0F" w14:textId="54D50D6A"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pożaru, powodzi, uderzenia pioruna lub jakiegokolwiek innego działania siły wyższej; </w:t>
            </w:r>
          </w:p>
        </w:tc>
      </w:tr>
      <w:tr w:rsidR="00352337" w:rsidRPr="00223996" w14:paraId="10452AC6" w14:textId="77C8F90A" w:rsidTr="00280876">
        <w:tc>
          <w:tcPr>
            <w:tcW w:w="0" w:type="auto"/>
          </w:tcPr>
          <w:p w14:paraId="7BA551EF" w14:textId="3AE13D1D"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 xml:space="preserve">the Buyer’s or third party's act and any Buyer's failure to provide power, air, supplies, storage conditions, or an operating environment that conforms to Videojet’s accompanying documentation and published specifications; </w:t>
            </w:r>
          </w:p>
        </w:tc>
        <w:tc>
          <w:tcPr>
            <w:tcW w:w="0" w:type="auto"/>
          </w:tcPr>
          <w:p w14:paraId="7406DB6E" w14:textId="76111A5E"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działania Kupującego lub strony trzeciej oraz niezapewnienia przez Kupującego zasilania elektrycznego, powietrza, materiałów eksploatacyjnych, warunków przechowywania lub środowiska operacyjnego, które są zgodne z towarzyszącą dokumentacją i opublikowanymi specyfikacjami Videojet; </w:t>
            </w:r>
          </w:p>
        </w:tc>
      </w:tr>
      <w:tr w:rsidR="00352337" w:rsidRPr="00280876" w14:paraId="708BDD35" w14:textId="461D1341" w:rsidTr="00280876">
        <w:tc>
          <w:tcPr>
            <w:tcW w:w="0" w:type="auto"/>
          </w:tcPr>
          <w:p w14:paraId="4886A59A" w14:textId="04CAED82"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lang w:val="pl-PL"/>
              </w:rPr>
              <w:t xml:space="preserve"> </w:t>
            </w:r>
            <w:r w:rsidRPr="00280876">
              <w:rPr>
                <w:rFonts w:ascii="Arial" w:hAnsi="Arial" w:cs="Arial"/>
                <w:sz w:val="14"/>
                <w:szCs w:val="14"/>
              </w:rPr>
              <w:t xml:space="preserve">failure to follow the maintenance procedures in Videojet's accompanying documentation or published specifications; </w:t>
            </w:r>
          </w:p>
        </w:tc>
        <w:tc>
          <w:tcPr>
            <w:tcW w:w="0" w:type="auto"/>
          </w:tcPr>
          <w:p w14:paraId="64788E09" w14:textId="6CBEAF92"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nieprzestrzegania procedur konserwacyjnych zawartych w towarzyszącej dokumentacji lub opublikowanych specyfikacjach Videojet; </w:t>
            </w:r>
          </w:p>
        </w:tc>
      </w:tr>
      <w:tr w:rsidR="00352337" w:rsidRPr="00280876" w14:paraId="10512E11" w14:textId="7FEDDEE9" w:rsidTr="00280876">
        <w:tc>
          <w:tcPr>
            <w:tcW w:w="0" w:type="auto"/>
          </w:tcPr>
          <w:p w14:paraId="40B23968" w14:textId="257AC4BC"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alteration, repair or service by anyone other than Videojet or its authorised representatives;</w:t>
            </w:r>
          </w:p>
        </w:tc>
        <w:tc>
          <w:tcPr>
            <w:tcW w:w="0" w:type="auto"/>
          </w:tcPr>
          <w:p w14:paraId="638D8335" w14:textId="092D7134"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zmiany, naprawy lub serwisowania przeprowadzonego przez podmiot inny niż Videojet lub jej autoryzowanych przedstawicieli; </w:t>
            </w:r>
          </w:p>
        </w:tc>
      </w:tr>
      <w:tr w:rsidR="00352337" w:rsidRPr="00280876" w14:paraId="41DCCEF0" w14:textId="46EF7E1E" w:rsidTr="00280876">
        <w:tc>
          <w:tcPr>
            <w:tcW w:w="0" w:type="auto"/>
          </w:tcPr>
          <w:p w14:paraId="1560E924" w14:textId="599F3D49"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the warranted goods or any part thereof, including without limitation the ink system and thermal transfer print heads, being used, or coming into contact, with any equipment, parts, supplies or consumables not manufactured, distributed, or approved by Videojet;</w:t>
            </w:r>
          </w:p>
        </w:tc>
        <w:tc>
          <w:tcPr>
            <w:tcW w:w="0" w:type="auto"/>
          </w:tcPr>
          <w:p w14:paraId="6CC61405" w14:textId="5BC35CFA"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stwierdzenia, że objęte gwarancją towary lub jakakolwiek ich cz</w:t>
            </w:r>
            <w:r w:rsidR="00215B77" w:rsidRPr="00280876">
              <w:rPr>
                <w:rFonts w:ascii="Arial" w:hAnsi="Arial" w:cs="Arial"/>
                <w:sz w:val="14"/>
                <w:szCs w:val="14"/>
                <w:lang w:val="pl-PL"/>
              </w:rPr>
              <w:t>ę</w:t>
            </w:r>
            <w:r w:rsidRPr="00280876">
              <w:rPr>
                <w:rFonts w:ascii="Arial" w:hAnsi="Arial" w:cs="Arial"/>
                <w:sz w:val="14"/>
                <w:szCs w:val="14"/>
                <w:lang w:val="pl-PL"/>
              </w:rPr>
              <w:t>ść, w tym m.in. system tuszu i termo transferowe głowice drukujące są używane lub wchodzą w kontakt z jakimkolwiek sprz</w:t>
            </w:r>
            <w:r w:rsidR="00215B77" w:rsidRPr="00280876">
              <w:rPr>
                <w:rFonts w:ascii="Arial" w:hAnsi="Arial" w:cs="Arial"/>
                <w:sz w:val="14"/>
                <w:szCs w:val="14"/>
                <w:lang w:val="pl-PL"/>
              </w:rPr>
              <w:t>ę</w:t>
            </w:r>
            <w:r w:rsidRPr="00280876">
              <w:rPr>
                <w:rFonts w:ascii="Arial" w:hAnsi="Arial" w:cs="Arial"/>
                <w:sz w:val="14"/>
                <w:szCs w:val="14"/>
                <w:lang w:val="pl-PL"/>
              </w:rPr>
              <w:t xml:space="preserve">tem, częściami, materiałami eksploatacyjnymi, lub częściami zużywalnymi, które nie zostały wyprodukowane, dystrybuowane ani zatwierdzone przez Videojet; </w:t>
            </w:r>
          </w:p>
        </w:tc>
      </w:tr>
      <w:tr w:rsidR="00352337" w:rsidRPr="00280876" w14:paraId="26D92E00" w14:textId="05FAFCD4" w:rsidTr="00280876">
        <w:tc>
          <w:tcPr>
            <w:tcW w:w="0" w:type="auto"/>
          </w:tcPr>
          <w:p w14:paraId="4EFBA441" w14:textId="6DB94BD9"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 xml:space="preserve">any attachments to the warranted goods not manufactured, distributed or approved by Videojet; </w:t>
            </w:r>
          </w:p>
        </w:tc>
        <w:tc>
          <w:tcPr>
            <w:tcW w:w="0" w:type="auto"/>
          </w:tcPr>
          <w:p w14:paraId="08C211FB" w14:textId="2F5C7E7B"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wykorzystania dodatków do towarów objętych gwarancją, które nie zostały wyprodukowane, dystrybuowane lub zatwierdzone przez firmę Videojet;; </w:t>
            </w:r>
          </w:p>
        </w:tc>
      </w:tr>
      <w:tr w:rsidR="00352337" w:rsidRPr="00280876" w14:paraId="00525F3D" w14:textId="1838902B" w:rsidTr="00280876">
        <w:tc>
          <w:tcPr>
            <w:tcW w:w="0" w:type="auto"/>
          </w:tcPr>
          <w:p w14:paraId="74C68E6A" w14:textId="2161BF5A"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 xml:space="preserve">third party software maintenance and upgrades; or </w:t>
            </w:r>
          </w:p>
        </w:tc>
        <w:tc>
          <w:tcPr>
            <w:tcW w:w="0" w:type="auto"/>
          </w:tcPr>
          <w:p w14:paraId="4CFF8E1F" w14:textId="2D467A82"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konserwacji i aktualizacji oprogramowania przez strony trzecie; lub </w:t>
            </w:r>
          </w:p>
        </w:tc>
      </w:tr>
      <w:tr w:rsidR="00352337" w:rsidRPr="00280876" w14:paraId="21FBEED2" w14:textId="02FC2690" w:rsidTr="00280876">
        <w:tc>
          <w:tcPr>
            <w:tcW w:w="0" w:type="auto"/>
          </w:tcPr>
          <w:p w14:paraId="731C5BD5" w14:textId="37A10ED9"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 xml:space="preserve">any modifications to the warranted goods not approved by Videojet; </w:t>
            </w:r>
          </w:p>
        </w:tc>
        <w:tc>
          <w:tcPr>
            <w:tcW w:w="0" w:type="auto"/>
          </w:tcPr>
          <w:p w14:paraId="1E6019FD" w14:textId="5A30873D"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stwierdzenia, że wszelkie modyfikacje towarów objętych gwarancją nie zostały zatwierdzone przez Videojet; </w:t>
            </w:r>
          </w:p>
        </w:tc>
      </w:tr>
      <w:tr w:rsidR="00352337" w:rsidRPr="00280876" w14:paraId="4BD04332" w14:textId="67D1B0D0" w:rsidTr="00280876">
        <w:tc>
          <w:tcPr>
            <w:tcW w:w="0" w:type="auto"/>
          </w:tcPr>
          <w:p w14:paraId="5905BA7D" w14:textId="3A68DE4D" w:rsidR="00352337" w:rsidRPr="00280876" w:rsidRDefault="00352337" w:rsidP="00C8462F">
            <w:pPr>
              <w:pStyle w:val="BBClause5"/>
              <w:numPr>
                <w:ilvl w:val="0"/>
                <w:numId w:val="51"/>
              </w:numPr>
              <w:adjustRightInd w:val="0"/>
              <w:snapToGrid w:val="0"/>
              <w:rPr>
                <w:rFonts w:ascii="Arial" w:hAnsi="Arial" w:cs="Arial"/>
                <w:sz w:val="14"/>
                <w:szCs w:val="14"/>
              </w:rPr>
            </w:pPr>
            <w:r w:rsidRPr="00280876">
              <w:rPr>
                <w:rFonts w:ascii="Arial" w:hAnsi="Arial" w:cs="Arial"/>
                <w:sz w:val="14"/>
                <w:szCs w:val="14"/>
              </w:rPr>
              <w:t xml:space="preserve">the warranted goods differing from the specification as a result of changes made to ensure they comply with applicable statutory or regulatory standards. </w:t>
            </w:r>
          </w:p>
        </w:tc>
        <w:tc>
          <w:tcPr>
            <w:tcW w:w="0" w:type="auto"/>
          </w:tcPr>
          <w:p w14:paraId="72790B5A" w14:textId="0A6CFD11"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stwierdzenia, że towary objęte gwarancją odbiegają od specyfikacji w wyniku zmian wprowadzonych w celu zapewnienia ich zgodności z obowiązującym prawem i regulacjami. </w:t>
            </w:r>
          </w:p>
        </w:tc>
      </w:tr>
      <w:tr w:rsidR="00352337" w:rsidRPr="00280876" w14:paraId="3E95E757" w14:textId="28B57C33" w:rsidTr="00280876">
        <w:tc>
          <w:tcPr>
            <w:tcW w:w="0" w:type="auto"/>
          </w:tcPr>
          <w:p w14:paraId="0FAEC3B0" w14:textId="78362D6D"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 xml:space="preserve">This Warranty Policy covers goods owned only by Buyer at all times (and no other third parties) unless otherwise prohibited by law. </w:t>
            </w:r>
          </w:p>
        </w:tc>
        <w:tc>
          <w:tcPr>
            <w:tcW w:w="0" w:type="auto"/>
          </w:tcPr>
          <w:p w14:paraId="556A77C8" w14:textId="12353A7D"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 xml:space="preserve">Niniejsza Polityka Gwarancyjna obejmuje towary, które przez cały czas były własnością Kupującego (i żadnych innych stron trzecich), chyba że prawo stanowi inaczej. </w:t>
            </w:r>
          </w:p>
        </w:tc>
      </w:tr>
      <w:tr w:rsidR="00352337" w:rsidRPr="00280876" w14:paraId="7568E695" w14:textId="708229E4" w:rsidTr="00280876">
        <w:tc>
          <w:tcPr>
            <w:tcW w:w="0" w:type="auto"/>
          </w:tcPr>
          <w:p w14:paraId="17D8DB7C" w14:textId="43704904"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Videojet in its sole but reasonable discretion shall determine whether any of the exceptions herein apply.</w:t>
            </w:r>
          </w:p>
        </w:tc>
        <w:tc>
          <w:tcPr>
            <w:tcW w:w="0" w:type="auto"/>
          </w:tcPr>
          <w:p w14:paraId="05A5EB7F" w14:textId="77777777"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Videojet według własnego, ale uzasadnionego uznania określi, czy którykolwiek z wyjątków w niniejszym dokumencie ma zastosowanie.</w:t>
            </w:r>
          </w:p>
          <w:p w14:paraId="4C8E01CB" w14:textId="51820FD3" w:rsidR="006F0C8D" w:rsidRPr="00280876" w:rsidRDefault="006F0C8D" w:rsidP="00C8462F">
            <w:pPr>
              <w:pStyle w:val="BBSchedule3"/>
              <w:numPr>
                <w:ilvl w:val="0"/>
                <w:numId w:val="0"/>
              </w:numPr>
              <w:adjustRightInd w:val="0"/>
              <w:snapToGrid w:val="0"/>
              <w:ind w:left="700"/>
              <w:rPr>
                <w:rFonts w:ascii="Arial" w:hAnsi="Arial" w:cs="Arial"/>
                <w:sz w:val="14"/>
                <w:szCs w:val="14"/>
                <w:lang w:val="pl-PL"/>
              </w:rPr>
            </w:pPr>
          </w:p>
        </w:tc>
      </w:tr>
      <w:tr w:rsidR="00352337" w:rsidRPr="00280876" w14:paraId="6C86D72E" w14:textId="7EE7AD39" w:rsidTr="00280876">
        <w:tc>
          <w:tcPr>
            <w:tcW w:w="0" w:type="auto"/>
          </w:tcPr>
          <w:p w14:paraId="5462C75B" w14:textId="35AD10D7" w:rsidR="00352337" w:rsidRPr="00280876" w:rsidRDefault="00352337" w:rsidP="00C8462F">
            <w:pPr>
              <w:pStyle w:val="BBClause1"/>
              <w:adjustRightInd w:val="0"/>
              <w:snapToGrid w:val="0"/>
              <w:rPr>
                <w:rFonts w:ascii="Arial" w:hAnsi="Arial" w:cs="Arial"/>
                <w:sz w:val="14"/>
                <w:szCs w:val="14"/>
              </w:rPr>
            </w:pPr>
            <w:r w:rsidRPr="00280876">
              <w:rPr>
                <w:rFonts w:ascii="Arial" w:hAnsi="Arial" w:cs="Arial"/>
                <w:b/>
                <w:bCs/>
                <w:sz w:val="14"/>
                <w:szCs w:val="14"/>
              </w:rPr>
              <w:t>Warranty Disclaimer</w:t>
            </w:r>
          </w:p>
        </w:tc>
        <w:tc>
          <w:tcPr>
            <w:tcW w:w="0" w:type="auto"/>
          </w:tcPr>
          <w:p w14:paraId="18ED53CD" w14:textId="3663200A" w:rsidR="00352337" w:rsidRPr="00280876" w:rsidRDefault="00352337" w:rsidP="00C8462F">
            <w:pPr>
              <w:pStyle w:val="BBSchedule1"/>
              <w:adjustRightInd w:val="0"/>
              <w:snapToGrid w:val="0"/>
              <w:spacing w:before="0"/>
              <w:rPr>
                <w:rFonts w:ascii="Arial" w:hAnsi="Arial" w:cs="Arial"/>
                <w:b/>
                <w:bCs/>
                <w:sz w:val="14"/>
                <w:szCs w:val="14"/>
              </w:rPr>
            </w:pPr>
            <w:r w:rsidRPr="00280876">
              <w:rPr>
                <w:rFonts w:ascii="Arial" w:hAnsi="Arial" w:cs="Arial"/>
                <w:b/>
                <w:bCs/>
                <w:sz w:val="14"/>
                <w:szCs w:val="14"/>
                <w:lang w:val="pl-PL"/>
              </w:rPr>
              <w:t xml:space="preserve">Wyłączenie gwarancji </w:t>
            </w:r>
          </w:p>
        </w:tc>
      </w:tr>
      <w:tr w:rsidR="00352337" w:rsidRPr="00280876" w14:paraId="0FF2B04F" w14:textId="63B4AF1F" w:rsidTr="00280876">
        <w:tc>
          <w:tcPr>
            <w:tcW w:w="0" w:type="auto"/>
          </w:tcPr>
          <w:p w14:paraId="0BF9F9D9" w14:textId="277870F9" w:rsidR="00352337" w:rsidRPr="00280876" w:rsidRDefault="006F0C8D"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F</w:t>
            </w:r>
            <w:r w:rsidR="006437BF" w:rsidRPr="00280876">
              <w:rPr>
                <w:rFonts w:ascii="Arial" w:hAnsi="Arial" w:cs="Arial"/>
                <w:sz w:val="14"/>
                <w:szCs w:val="14"/>
              </w:rPr>
              <w:t>or the avoidance of doubt, t</w:t>
            </w:r>
            <w:r w:rsidR="00352337" w:rsidRPr="00280876">
              <w:rPr>
                <w:rFonts w:ascii="Arial" w:hAnsi="Arial" w:cs="Arial"/>
                <w:sz w:val="14"/>
                <w:szCs w:val="14"/>
              </w:rPr>
              <w:t>he statutory warranty (rękojmia) is excluded hereunder.</w:t>
            </w:r>
          </w:p>
        </w:tc>
        <w:tc>
          <w:tcPr>
            <w:tcW w:w="0" w:type="auto"/>
          </w:tcPr>
          <w:p w14:paraId="25AF1553" w14:textId="30752B4A" w:rsidR="00352337" w:rsidRPr="00234A11"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34A11">
              <w:rPr>
                <w:rFonts w:ascii="Arial" w:hAnsi="Arial" w:cs="Arial"/>
                <w:sz w:val="14"/>
                <w:szCs w:val="14"/>
                <w:lang w:val="pl-PL"/>
              </w:rPr>
              <w:t>W celu uniknięcia jakichkolwiek wątpliwości, roszczenia wynikające z rękojmi są wyłączone na mocy niniejszej umowy.</w:t>
            </w:r>
            <w:r w:rsidR="00C33344" w:rsidRPr="00234A11">
              <w:rPr>
                <w:rFonts w:ascii="Arial" w:hAnsi="Arial" w:cs="Arial"/>
                <w:sz w:val="14"/>
                <w:szCs w:val="14"/>
                <w:lang w:val="pl-PL"/>
              </w:rPr>
              <w:t xml:space="preserve"> </w:t>
            </w:r>
          </w:p>
        </w:tc>
      </w:tr>
      <w:tr w:rsidR="00352337" w:rsidRPr="00280876" w14:paraId="19437E88" w14:textId="48D1DB8E" w:rsidTr="00280876">
        <w:tc>
          <w:tcPr>
            <w:tcW w:w="0" w:type="auto"/>
          </w:tcPr>
          <w:p w14:paraId="6C627C32" w14:textId="38B565F4" w:rsidR="00352337" w:rsidRPr="00280876" w:rsidRDefault="00352337" w:rsidP="00C8462F">
            <w:pPr>
              <w:pStyle w:val="BBClause5"/>
              <w:numPr>
                <w:ilvl w:val="4"/>
                <w:numId w:val="2"/>
              </w:numPr>
              <w:adjustRightInd w:val="0"/>
              <w:snapToGrid w:val="0"/>
              <w:ind w:left="720" w:hanging="720"/>
              <w:rPr>
                <w:rFonts w:ascii="Arial" w:hAnsi="Arial" w:cs="Arial"/>
                <w:b/>
                <w:bCs/>
                <w:sz w:val="14"/>
                <w:szCs w:val="14"/>
              </w:rPr>
            </w:pPr>
            <w:r w:rsidRPr="00280876">
              <w:rPr>
                <w:rFonts w:ascii="Arial" w:hAnsi="Arial" w:cs="Arial"/>
                <w:sz w:val="14"/>
                <w:szCs w:val="14"/>
              </w:rPr>
              <w:t>These warranties are given solely to Buyer and are, in lieu of all other warranties, expressed or implied. No employee or agent of Videojet, other than an officer of Videojet by way of a signed written document, is authorised to make any warranty in addition to the foregoing</w:t>
            </w:r>
            <w:r w:rsidRPr="00280876">
              <w:rPr>
                <w:rFonts w:ascii="Arial" w:hAnsi="Arial" w:cs="Arial"/>
                <w:b/>
                <w:bCs/>
                <w:sz w:val="14"/>
                <w:szCs w:val="14"/>
              </w:rPr>
              <w:t>.</w:t>
            </w:r>
          </w:p>
        </w:tc>
        <w:tc>
          <w:tcPr>
            <w:tcW w:w="0" w:type="auto"/>
          </w:tcPr>
          <w:p w14:paraId="64ED5CE0" w14:textId="77777777" w:rsidR="00352337" w:rsidRPr="00234A11"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34A11">
              <w:rPr>
                <w:rFonts w:ascii="Arial" w:hAnsi="Arial" w:cs="Arial"/>
                <w:sz w:val="14"/>
                <w:szCs w:val="14"/>
                <w:lang w:val="pl-PL"/>
              </w:rPr>
              <w:t>Niniejsze gwarancje są udzielane wyłącznie Kupującemu i zastępują wszelkie inne gwarancje, wyraźne lub dorozumiane. Żaden pracownik ani agent Videojet, z wyjątkiem</w:t>
            </w:r>
            <w:r w:rsidR="00D9250B" w:rsidRPr="00234A11">
              <w:rPr>
                <w:rFonts w:ascii="Arial" w:hAnsi="Arial" w:cs="Arial"/>
                <w:sz w:val="14"/>
                <w:szCs w:val="14"/>
                <w:lang w:val="pl-PL"/>
              </w:rPr>
              <w:t xml:space="preserve"> pisemnie upoważnionego</w:t>
            </w:r>
            <w:r w:rsidRPr="00234A11">
              <w:rPr>
                <w:rFonts w:ascii="Arial" w:hAnsi="Arial" w:cs="Arial"/>
                <w:sz w:val="14"/>
                <w:szCs w:val="14"/>
                <w:lang w:val="pl-PL"/>
              </w:rPr>
              <w:t xml:space="preserve"> </w:t>
            </w:r>
            <w:r w:rsidR="00D9250B" w:rsidRPr="00234A11">
              <w:rPr>
                <w:rFonts w:ascii="Arial" w:hAnsi="Arial" w:cs="Arial"/>
                <w:sz w:val="14"/>
                <w:szCs w:val="14"/>
                <w:lang w:val="pl-PL"/>
              </w:rPr>
              <w:t xml:space="preserve">przedstawiciela </w:t>
            </w:r>
            <w:r w:rsidRPr="00234A11">
              <w:rPr>
                <w:rFonts w:ascii="Arial" w:hAnsi="Arial" w:cs="Arial"/>
                <w:sz w:val="14"/>
                <w:szCs w:val="14"/>
                <w:lang w:val="pl-PL"/>
              </w:rPr>
              <w:t>Videojet, nie jest upoważniony do udzielania jakichkolwiek dodatkowych gwarancji.</w:t>
            </w:r>
          </w:p>
          <w:p w14:paraId="35E0BE96" w14:textId="5292CDC8" w:rsidR="006F0C8D" w:rsidRPr="00234A11" w:rsidRDefault="006F0C8D" w:rsidP="00C8462F">
            <w:pPr>
              <w:pStyle w:val="BBSchedule3"/>
              <w:numPr>
                <w:ilvl w:val="0"/>
                <w:numId w:val="0"/>
              </w:numPr>
              <w:adjustRightInd w:val="0"/>
              <w:snapToGrid w:val="0"/>
              <w:ind w:left="700"/>
              <w:rPr>
                <w:rFonts w:ascii="Arial" w:hAnsi="Arial" w:cs="Arial"/>
                <w:sz w:val="14"/>
                <w:szCs w:val="14"/>
                <w:lang w:val="pl-PL"/>
              </w:rPr>
            </w:pPr>
          </w:p>
        </w:tc>
      </w:tr>
      <w:tr w:rsidR="00352337" w:rsidRPr="00280876" w14:paraId="0BB31BD4" w14:textId="09FC5ED5" w:rsidTr="00280876">
        <w:tc>
          <w:tcPr>
            <w:tcW w:w="0" w:type="auto"/>
          </w:tcPr>
          <w:p w14:paraId="4D59DE54" w14:textId="1F674860" w:rsidR="00352337" w:rsidRPr="00280876" w:rsidRDefault="00352337" w:rsidP="00C8462F">
            <w:pPr>
              <w:pStyle w:val="BBClause1"/>
              <w:adjustRightInd w:val="0"/>
              <w:snapToGrid w:val="0"/>
              <w:rPr>
                <w:rFonts w:ascii="Arial" w:hAnsi="Arial" w:cs="Arial"/>
                <w:b/>
                <w:bCs/>
                <w:sz w:val="14"/>
                <w:szCs w:val="14"/>
              </w:rPr>
            </w:pPr>
            <w:r w:rsidRPr="00280876">
              <w:rPr>
                <w:rFonts w:ascii="Arial" w:hAnsi="Arial" w:cs="Arial"/>
                <w:b/>
                <w:bCs/>
                <w:sz w:val="14"/>
                <w:szCs w:val="14"/>
              </w:rPr>
              <w:t>Limitation Of Liability</w:t>
            </w:r>
          </w:p>
        </w:tc>
        <w:tc>
          <w:tcPr>
            <w:tcW w:w="0" w:type="auto"/>
          </w:tcPr>
          <w:p w14:paraId="31CEB8CB" w14:textId="5E46D267" w:rsidR="00352337" w:rsidRPr="00280876" w:rsidRDefault="00352337" w:rsidP="00C8462F">
            <w:pPr>
              <w:pStyle w:val="BBSchedule1"/>
              <w:adjustRightInd w:val="0"/>
              <w:snapToGrid w:val="0"/>
              <w:spacing w:before="0"/>
              <w:rPr>
                <w:rFonts w:ascii="Arial" w:hAnsi="Arial" w:cs="Arial"/>
                <w:b/>
                <w:bCs/>
                <w:sz w:val="14"/>
                <w:szCs w:val="14"/>
              </w:rPr>
            </w:pPr>
            <w:r w:rsidRPr="00280876">
              <w:rPr>
                <w:rFonts w:ascii="Arial" w:hAnsi="Arial" w:cs="Arial"/>
                <w:b/>
                <w:bCs/>
                <w:sz w:val="14"/>
                <w:szCs w:val="14"/>
                <w:lang w:val="pl-PL"/>
              </w:rPr>
              <w:t>Ograniczenie odpowiedzialności</w:t>
            </w:r>
          </w:p>
        </w:tc>
      </w:tr>
      <w:tr w:rsidR="00352337" w:rsidRPr="00280876" w14:paraId="23EB7B58" w14:textId="62940C0D" w:rsidTr="00280876">
        <w:tc>
          <w:tcPr>
            <w:tcW w:w="0" w:type="auto"/>
          </w:tcPr>
          <w:p w14:paraId="713F4949" w14:textId="1A88C7F4"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bookmarkStart w:id="0" w:name="_Hlk74901975"/>
            <w:r w:rsidRPr="00280876">
              <w:rPr>
                <w:rFonts w:ascii="Arial" w:hAnsi="Arial" w:cs="Arial"/>
                <w:sz w:val="14"/>
                <w:szCs w:val="14"/>
              </w:rPr>
              <w:t>Videojet’s rights and remedies herein are in addition to, and not in lieu of, any other rights or remedies Videojet may have at law or in equity.</w:t>
            </w:r>
          </w:p>
        </w:tc>
        <w:tc>
          <w:tcPr>
            <w:tcW w:w="0" w:type="auto"/>
          </w:tcPr>
          <w:p w14:paraId="649F336D" w14:textId="3615BC1B" w:rsidR="00352337" w:rsidRPr="00280876" w:rsidRDefault="00352337"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Prawa i środki ochrony prawnej przysługujące Videojet na mocy niniejszego dokumentu stanowią uzupełnienie, i nie zastępują jakichkolwiek innych praw lub środków ochrony prawnej, które firma Videojet może mieć na mocy prawa. i na zasadzie słuszności.</w:t>
            </w:r>
          </w:p>
        </w:tc>
      </w:tr>
      <w:bookmarkEnd w:id="0"/>
      <w:tr w:rsidR="00352337" w:rsidRPr="00280876" w14:paraId="204B55AC" w14:textId="4A84BB3B" w:rsidTr="00280876">
        <w:tc>
          <w:tcPr>
            <w:tcW w:w="0" w:type="auto"/>
          </w:tcPr>
          <w:p w14:paraId="1BE7A255" w14:textId="1940D6D4" w:rsidR="00352337" w:rsidRPr="00280876" w:rsidRDefault="00352337"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Nothing in this Warranty Policy shall limit any liability which cannot legally be limited, including but not limited to  liability for:</w:t>
            </w:r>
          </w:p>
        </w:tc>
        <w:tc>
          <w:tcPr>
            <w:tcW w:w="0" w:type="auto"/>
          </w:tcPr>
          <w:p w14:paraId="610FB015" w14:textId="1AF42A10" w:rsidR="00352337" w:rsidRPr="00280876" w:rsidRDefault="001155D0"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Żadne z postanowień niniejszej Polityki Gwarancyjnej nie ogranicza odpowiedzialności, która nie może być prawnie ograniczona, w tym, m.in. odpowiedzialności za:</w:t>
            </w:r>
            <w:r w:rsidR="00182376" w:rsidRPr="00280876">
              <w:rPr>
                <w:rFonts w:ascii="Arial" w:hAnsi="Arial" w:cs="Arial"/>
                <w:sz w:val="14"/>
                <w:szCs w:val="14"/>
                <w:highlight w:val="lightGray"/>
                <w:lang w:val="pl-PL"/>
              </w:rPr>
              <w:t xml:space="preserve"> </w:t>
            </w:r>
          </w:p>
        </w:tc>
      </w:tr>
      <w:tr w:rsidR="00352337" w:rsidRPr="00280876" w14:paraId="134492D1" w14:textId="31E2F3D1" w:rsidTr="00280876">
        <w:tc>
          <w:tcPr>
            <w:tcW w:w="0" w:type="auto"/>
          </w:tcPr>
          <w:p w14:paraId="05226335" w14:textId="33B966ED" w:rsidR="00352337" w:rsidRPr="00280876" w:rsidRDefault="00352337" w:rsidP="00C8462F">
            <w:pPr>
              <w:pStyle w:val="BBClause5"/>
              <w:numPr>
                <w:ilvl w:val="0"/>
                <w:numId w:val="90"/>
              </w:numPr>
              <w:adjustRightInd w:val="0"/>
              <w:snapToGrid w:val="0"/>
              <w:rPr>
                <w:rFonts w:ascii="Arial" w:hAnsi="Arial" w:cs="Arial"/>
                <w:sz w:val="14"/>
                <w:szCs w:val="14"/>
              </w:rPr>
            </w:pPr>
            <w:r w:rsidRPr="00280876">
              <w:rPr>
                <w:rFonts w:ascii="Arial" w:hAnsi="Arial" w:cs="Arial"/>
                <w:sz w:val="14"/>
                <w:szCs w:val="14"/>
              </w:rPr>
              <w:t xml:space="preserve">death or personal injury caused by  negligence; </w:t>
            </w:r>
            <w:r w:rsidR="006F0C8D" w:rsidRPr="00280876">
              <w:rPr>
                <w:rFonts w:ascii="Arial" w:hAnsi="Arial" w:cs="Arial"/>
                <w:sz w:val="14"/>
                <w:szCs w:val="14"/>
              </w:rPr>
              <w:t>or</w:t>
            </w:r>
          </w:p>
        </w:tc>
        <w:tc>
          <w:tcPr>
            <w:tcW w:w="0" w:type="auto"/>
          </w:tcPr>
          <w:p w14:paraId="6AB058C3" w14:textId="50E3A236"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śmierć lub uszkodzenie ciała spowodowane </w:t>
            </w:r>
            <w:r w:rsidR="00D9250B" w:rsidRPr="00280876">
              <w:rPr>
                <w:rFonts w:ascii="Arial" w:hAnsi="Arial" w:cs="Arial"/>
                <w:sz w:val="14"/>
                <w:szCs w:val="14"/>
                <w:lang w:val="pl-PL"/>
              </w:rPr>
              <w:t>niedbalstwem</w:t>
            </w:r>
            <w:r w:rsidRPr="00280876">
              <w:rPr>
                <w:rFonts w:ascii="Arial" w:hAnsi="Arial" w:cs="Arial"/>
                <w:sz w:val="14"/>
                <w:szCs w:val="14"/>
                <w:lang w:val="pl-PL"/>
              </w:rPr>
              <w:t xml:space="preserve">; </w:t>
            </w:r>
            <w:r w:rsidR="006F0C8D" w:rsidRPr="00280876">
              <w:rPr>
                <w:rFonts w:ascii="Arial" w:hAnsi="Arial" w:cs="Arial"/>
                <w:sz w:val="14"/>
                <w:szCs w:val="14"/>
                <w:lang w:val="pl-PL"/>
              </w:rPr>
              <w:t>lub</w:t>
            </w:r>
          </w:p>
        </w:tc>
      </w:tr>
      <w:tr w:rsidR="00352337" w:rsidRPr="00280876" w14:paraId="3275A8B6" w14:textId="0A4A27C1" w:rsidTr="00280876">
        <w:tc>
          <w:tcPr>
            <w:tcW w:w="0" w:type="auto"/>
          </w:tcPr>
          <w:p w14:paraId="48C115FF" w14:textId="62A5E1AB" w:rsidR="00352337" w:rsidRPr="00280876" w:rsidRDefault="00352337" w:rsidP="00C8462F">
            <w:pPr>
              <w:pStyle w:val="BBClause5"/>
              <w:numPr>
                <w:ilvl w:val="0"/>
                <w:numId w:val="90"/>
              </w:numPr>
              <w:adjustRightInd w:val="0"/>
              <w:snapToGrid w:val="0"/>
              <w:rPr>
                <w:rFonts w:ascii="Arial" w:hAnsi="Arial" w:cs="Arial"/>
                <w:sz w:val="14"/>
                <w:szCs w:val="14"/>
              </w:rPr>
            </w:pPr>
            <w:r w:rsidRPr="00280876">
              <w:rPr>
                <w:rFonts w:ascii="Arial" w:hAnsi="Arial" w:cs="Arial"/>
                <w:sz w:val="14"/>
                <w:szCs w:val="14"/>
              </w:rPr>
              <w:t>fraud or fraudulent misrepresentation</w:t>
            </w:r>
            <w:r w:rsidR="006F0C8D" w:rsidRPr="00280876">
              <w:rPr>
                <w:rFonts w:ascii="Arial" w:hAnsi="Arial" w:cs="Arial"/>
                <w:sz w:val="14"/>
                <w:szCs w:val="14"/>
              </w:rPr>
              <w:t>.</w:t>
            </w:r>
          </w:p>
        </w:tc>
        <w:tc>
          <w:tcPr>
            <w:tcW w:w="0" w:type="auto"/>
          </w:tcPr>
          <w:p w14:paraId="59E3D4B4" w14:textId="5D29C1D2" w:rsidR="00352337" w:rsidRPr="00280876" w:rsidRDefault="00352337"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oszustwo lub świadome wprowadzenie w błąd</w:t>
            </w:r>
            <w:r w:rsidR="006F0C8D" w:rsidRPr="00280876">
              <w:rPr>
                <w:rFonts w:ascii="Arial" w:hAnsi="Arial" w:cs="Arial"/>
                <w:sz w:val="14"/>
                <w:szCs w:val="14"/>
                <w:lang w:val="pl-PL"/>
              </w:rPr>
              <w:t>.</w:t>
            </w:r>
          </w:p>
        </w:tc>
      </w:tr>
      <w:tr w:rsidR="00297B04" w:rsidRPr="00280876" w14:paraId="5DFBA656" w14:textId="77777777" w:rsidTr="00280876">
        <w:tc>
          <w:tcPr>
            <w:tcW w:w="0" w:type="auto"/>
          </w:tcPr>
          <w:p w14:paraId="5D441D80" w14:textId="115A75B3" w:rsidR="00297B04" w:rsidRPr="00280876" w:rsidDel="00E5358C" w:rsidRDefault="00297B04"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Subject to the sub-clause (b) above</w:t>
            </w:r>
            <w:r w:rsidR="00BF572C" w:rsidRPr="00280876">
              <w:rPr>
                <w:rFonts w:ascii="Arial" w:hAnsi="Arial" w:cs="Arial"/>
                <w:sz w:val="14"/>
                <w:szCs w:val="14"/>
              </w:rPr>
              <w:t xml:space="preserve"> and </w:t>
            </w:r>
            <w:r w:rsidR="00A97828" w:rsidRPr="00280876">
              <w:rPr>
                <w:rFonts w:ascii="Arial" w:eastAsia="Georgia" w:hAnsi="Arial" w:cs="Arial"/>
                <w:color w:val="000000"/>
                <w:sz w:val="14"/>
                <w:szCs w:val="14"/>
              </w:rPr>
              <w:t>to the provisions of law excluding the limitation or the exclusion of the liability to the extent determined therein</w:t>
            </w:r>
            <w:r w:rsidRPr="00280876">
              <w:rPr>
                <w:rFonts w:ascii="Arial" w:hAnsi="Arial" w:cs="Arial"/>
                <w:sz w:val="14"/>
                <w:szCs w:val="14"/>
              </w:rPr>
              <w:t>, Videojet shall under no circumstances whatever be liable to the Buyer, whether in contract, tort (including negligence), breach of statutory duty, or otherwise, for the following types of loss:</w:t>
            </w:r>
          </w:p>
        </w:tc>
        <w:tc>
          <w:tcPr>
            <w:tcW w:w="0" w:type="auto"/>
          </w:tcPr>
          <w:p w14:paraId="192C9277" w14:textId="6607BED5" w:rsidR="00297B04" w:rsidRPr="00280876" w:rsidDel="00E5358C" w:rsidRDefault="00297B04"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Z zastrzeżeniem ust. (b) powyżej</w:t>
            </w:r>
            <w:r w:rsidR="009536DE" w:rsidRPr="00280876">
              <w:rPr>
                <w:rFonts w:ascii="Arial" w:eastAsia="Georgia" w:hAnsi="Arial" w:cs="Arial"/>
                <w:color w:val="000000"/>
                <w:sz w:val="14"/>
                <w:szCs w:val="14"/>
                <w:lang w:val="pl-PL"/>
              </w:rPr>
              <w:t xml:space="preserve"> oraz przepisów prawa wyłączających w zakresie w nich wskazanych możliwość ograniczenia lub wyłączenia odpowiedzialności  </w:t>
            </w:r>
            <w:r w:rsidRPr="00280876">
              <w:rPr>
                <w:rFonts w:ascii="Arial" w:hAnsi="Arial" w:cs="Arial"/>
                <w:sz w:val="14"/>
                <w:szCs w:val="14"/>
                <w:lang w:val="pl-PL"/>
              </w:rPr>
              <w:t>, Videojet w żadnym przypadku nie będzie odpowiedzialna wobec Kupującego, czy to z tytułu umowy, czynu niedozwolonego (w tym zaniedbania), naruszenia ustawowego obowiązku, lub w inny sposób, za następujące rodzaje strat:</w:t>
            </w:r>
          </w:p>
        </w:tc>
      </w:tr>
      <w:tr w:rsidR="00297B04" w:rsidRPr="00280876" w14:paraId="018FDB22" w14:textId="599973EC" w:rsidTr="00280876">
        <w:tc>
          <w:tcPr>
            <w:tcW w:w="0" w:type="auto"/>
          </w:tcPr>
          <w:p w14:paraId="42CE5B42" w14:textId="551D19DF" w:rsidR="00297B04"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any direct or indirect loss of profit;</w:t>
            </w:r>
          </w:p>
        </w:tc>
        <w:tc>
          <w:tcPr>
            <w:tcW w:w="0" w:type="auto"/>
          </w:tcPr>
          <w:p w14:paraId="6F0107C9" w14:textId="2859DB7A" w:rsidR="00297B04" w:rsidRPr="00280876"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jakąkolwiek bezpośrednią lub pośrednią utratę zysku;</w:t>
            </w:r>
          </w:p>
        </w:tc>
      </w:tr>
      <w:tr w:rsidR="00297B04" w:rsidRPr="00280876" w14:paraId="483265E9" w14:textId="1594AF2C" w:rsidTr="00280876">
        <w:tc>
          <w:tcPr>
            <w:tcW w:w="0" w:type="auto"/>
          </w:tcPr>
          <w:p w14:paraId="656AAB16" w14:textId="4CA12A95" w:rsidR="00297B04"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any indirect or consequential loss;</w:t>
            </w:r>
          </w:p>
        </w:tc>
        <w:tc>
          <w:tcPr>
            <w:tcW w:w="0" w:type="auto"/>
          </w:tcPr>
          <w:p w14:paraId="0410D5EC" w14:textId="07F2CF6D" w:rsidR="00297B04" w:rsidRPr="00280876" w:rsidDel="00E5358C"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jakiekolwiek straty pośrednie lub pochodne (następcze);</w:t>
            </w:r>
          </w:p>
        </w:tc>
      </w:tr>
      <w:tr w:rsidR="00297B04" w:rsidRPr="00280876" w14:paraId="5479E7C6" w14:textId="14EB7549" w:rsidTr="00280876">
        <w:tc>
          <w:tcPr>
            <w:tcW w:w="0" w:type="auto"/>
          </w:tcPr>
          <w:p w14:paraId="507C87FD" w14:textId="0AAAB1BE" w:rsidR="00297B04"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loss of sales or business;</w:t>
            </w:r>
          </w:p>
        </w:tc>
        <w:tc>
          <w:tcPr>
            <w:tcW w:w="0" w:type="auto"/>
          </w:tcPr>
          <w:p w14:paraId="27FF2DFD" w14:textId="360721EB" w:rsidR="00297B04" w:rsidRPr="00280876"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utratę</w:t>
            </w:r>
            <w:r w:rsidR="00B939A9" w:rsidRPr="00280876">
              <w:rPr>
                <w:rFonts w:ascii="Arial" w:hAnsi="Arial" w:cs="Arial"/>
                <w:sz w:val="14"/>
                <w:szCs w:val="14"/>
                <w:lang w:val="pl-PL"/>
              </w:rPr>
              <w:t xml:space="preserve"> poziomu</w:t>
            </w:r>
            <w:r w:rsidRPr="00280876">
              <w:rPr>
                <w:rFonts w:ascii="Arial" w:hAnsi="Arial" w:cs="Arial"/>
                <w:sz w:val="14"/>
                <w:szCs w:val="14"/>
                <w:lang w:val="pl-PL"/>
              </w:rPr>
              <w:t xml:space="preserve"> sprzedaży lub </w:t>
            </w:r>
            <w:r w:rsidR="00B939A9" w:rsidRPr="00280876">
              <w:rPr>
                <w:rFonts w:ascii="Arial" w:hAnsi="Arial" w:cs="Arial"/>
                <w:sz w:val="14"/>
                <w:szCs w:val="14"/>
                <w:lang w:val="pl-PL"/>
              </w:rPr>
              <w:t>biznesu</w:t>
            </w:r>
            <w:r w:rsidRPr="00280876">
              <w:rPr>
                <w:rFonts w:ascii="Arial" w:hAnsi="Arial" w:cs="Arial"/>
                <w:sz w:val="14"/>
                <w:szCs w:val="14"/>
                <w:lang w:val="pl-PL"/>
              </w:rPr>
              <w:t xml:space="preserve">; </w:t>
            </w:r>
          </w:p>
        </w:tc>
      </w:tr>
      <w:tr w:rsidR="00297B04" w:rsidRPr="00280876" w14:paraId="7839C91A" w14:textId="03940CCB" w:rsidTr="00280876">
        <w:tc>
          <w:tcPr>
            <w:tcW w:w="0" w:type="auto"/>
          </w:tcPr>
          <w:p w14:paraId="63BD823A" w14:textId="0AD782D0" w:rsidR="00297B04"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 xml:space="preserve">loss of use or corruption of software, data or information; </w:t>
            </w:r>
          </w:p>
        </w:tc>
        <w:tc>
          <w:tcPr>
            <w:tcW w:w="0" w:type="auto"/>
          </w:tcPr>
          <w:p w14:paraId="61BB7EF7" w14:textId="4AAD090A" w:rsidR="00297B04" w:rsidRPr="00280876"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utratę możliwości użytkowania lub uszkodzenie oprogramowania, danych lub informacji; </w:t>
            </w:r>
          </w:p>
        </w:tc>
      </w:tr>
      <w:tr w:rsidR="00297B04" w:rsidRPr="00280876" w14:paraId="77CE56D7" w14:textId="7102C4E9" w:rsidTr="00280876">
        <w:tc>
          <w:tcPr>
            <w:tcW w:w="0" w:type="auto"/>
          </w:tcPr>
          <w:p w14:paraId="5BE4E913" w14:textId="38210801" w:rsidR="00297B04"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loss of agreements or contracts; or</w:t>
            </w:r>
          </w:p>
        </w:tc>
        <w:tc>
          <w:tcPr>
            <w:tcW w:w="0" w:type="auto"/>
          </w:tcPr>
          <w:p w14:paraId="1249102A" w14:textId="2A8208D1" w:rsidR="00297B04" w:rsidRPr="00280876"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utratę umów; lub</w:t>
            </w:r>
          </w:p>
        </w:tc>
      </w:tr>
      <w:tr w:rsidR="00297B04" w:rsidRPr="00280876" w14:paraId="3F13C084" w14:textId="17FDD5EE" w:rsidTr="00280876">
        <w:tc>
          <w:tcPr>
            <w:tcW w:w="0" w:type="auto"/>
          </w:tcPr>
          <w:p w14:paraId="41E6673F" w14:textId="6491DA3E" w:rsidR="00214AA3" w:rsidRPr="00280876" w:rsidRDefault="00297B04" w:rsidP="00C8462F">
            <w:pPr>
              <w:pStyle w:val="BBClause5"/>
              <w:numPr>
                <w:ilvl w:val="0"/>
                <w:numId w:val="95"/>
              </w:numPr>
              <w:adjustRightInd w:val="0"/>
              <w:snapToGrid w:val="0"/>
              <w:rPr>
                <w:rFonts w:ascii="Arial" w:hAnsi="Arial" w:cs="Arial"/>
                <w:sz w:val="14"/>
                <w:szCs w:val="14"/>
              </w:rPr>
            </w:pPr>
            <w:r w:rsidRPr="00280876">
              <w:rPr>
                <w:rFonts w:ascii="Arial" w:hAnsi="Arial" w:cs="Arial"/>
                <w:sz w:val="14"/>
                <w:szCs w:val="14"/>
              </w:rPr>
              <w:t>loss of or damage to goodwill,</w:t>
            </w:r>
            <w:r w:rsidR="00214AA3" w:rsidRPr="00280876">
              <w:rPr>
                <w:rFonts w:ascii="Arial" w:hAnsi="Arial" w:cs="Arial"/>
                <w:sz w:val="14"/>
                <w:szCs w:val="14"/>
              </w:rPr>
              <w:t xml:space="preserve"> arising under or in connection with this Warranty Policy.</w:t>
            </w:r>
          </w:p>
        </w:tc>
        <w:tc>
          <w:tcPr>
            <w:tcW w:w="0" w:type="auto"/>
          </w:tcPr>
          <w:p w14:paraId="0004C78F" w14:textId="599914AA" w:rsidR="00214AA3" w:rsidRPr="00280876" w:rsidRDefault="00297B04" w:rsidP="00C8462F">
            <w:pPr>
              <w:pStyle w:val="BBSchedule4"/>
              <w:tabs>
                <w:tab w:val="clear" w:pos="2160"/>
                <w:tab w:val="num" w:pos="1409"/>
              </w:tabs>
              <w:adjustRightInd w:val="0"/>
              <w:snapToGrid w:val="0"/>
              <w:ind w:left="1409" w:hanging="709"/>
              <w:rPr>
                <w:rFonts w:ascii="Arial" w:hAnsi="Arial" w:cs="Arial"/>
                <w:sz w:val="14"/>
                <w:szCs w:val="14"/>
                <w:lang w:val="pl-PL"/>
              </w:rPr>
            </w:pPr>
            <w:r w:rsidRPr="00280876">
              <w:rPr>
                <w:rFonts w:ascii="Arial" w:hAnsi="Arial" w:cs="Arial"/>
                <w:sz w:val="14"/>
                <w:szCs w:val="14"/>
                <w:lang w:val="pl-PL"/>
              </w:rPr>
              <w:t xml:space="preserve">utratę lub podważenie renomy, </w:t>
            </w:r>
            <w:r w:rsidR="00214AA3" w:rsidRPr="00280876">
              <w:rPr>
                <w:rFonts w:ascii="Arial" w:hAnsi="Arial" w:cs="Arial"/>
                <w:sz w:val="14"/>
                <w:szCs w:val="14"/>
                <w:lang w:val="pl-PL"/>
              </w:rPr>
              <w:t xml:space="preserve">wynikające z </w:t>
            </w:r>
            <w:r w:rsidR="00B939A9" w:rsidRPr="00280876">
              <w:rPr>
                <w:rFonts w:ascii="Arial" w:hAnsi="Arial" w:cs="Arial"/>
                <w:sz w:val="14"/>
                <w:szCs w:val="14"/>
                <w:lang w:val="pl-PL"/>
              </w:rPr>
              <w:t xml:space="preserve">realizacji </w:t>
            </w:r>
            <w:r w:rsidR="00214AA3" w:rsidRPr="00280876">
              <w:rPr>
                <w:rFonts w:ascii="Arial" w:hAnsi="Arial" w:cs="Arial"/>
                <w:sz w:val="14"/>
                <w:szCs w:val="14"/>
                <w:lang w:val="pl-PL"/>
              </w:rPr>
              <w:t>niniejszej Polityki Gwarancyjnej lub w związku z nią.</w:t>
            </w:r>
          </w:p>
        </w:tc>
      </w:tr>
      <w:tr w:rsidR="00297B04" w:rsidRPr="00280876" w14:paraId="4C45868E" w14:textId="26888B78" w:rsidTr="00280876">
        <w:tc>
          <w:tcPr>
            <w:tcW w:w="0" w:type="auto"/>
          </w:tcPr>
          <w:p w14:paraId="52C43581" w14:textId="33B442BE" w:rsidR="00297B04" w:rsidRPr="00280876" w:rsidRDefault="00297B04" w:rsidP="00C8462F">
            <w:pPr>
              <w:pStyle w:val="BBClause5"/>
              <w:numPr>
                <w:ilvl w:val="4"/>
                <w:numId w:val="2"/>
              </w:numPr>
              <w:adjustRightInd w:val="0"/>
              <w:snapToGrid w:val="0"/>
              <w:ind w:left="720" w:hanging="720"/>
              <w:rPr>
                <w:rFonts w:ascii="Arial" w:hAnsi="Arial" w:cs="Arial"/>
                <w:sz w:val="14"/>
                <w:szCs w:val="14"/>
              </w:rPr>
            </w:pPr>
            <w:r w:rsidRPr="00280876">
              <w:rPr>
                <w:rFonts w:ascii="Arial" w:hAnsi="Arial" w:cs="Arial"/>
                <w:sz w:val="14"/>
                <w:szCs w:val="14"/>
              </w:rPr>
              <w:t>Subject to clauses (b) and (c) above, Videojet’s total liability to the Buyer in respect of all other liabilities, costs, expenses, damages and losses howsoever arising under or in connection with this Warranty Policy, whether in contract tort (including negligence), breach of statutory duty, or otherwise, shall in no circumstances exceed the price of the goods or services giving rise to the claim.</w:t>
            </w:r>
          </w:p>
        </w:tc>
        <w:tc>
          <w:tcPr>
            <w:tcW w:w="0" w:type="auto"/>
          </w:tcPr>
          <w:p w14:paraId="25B13A76" w14:textId="77777777" w:rsidR="00297B04" w:rsidRDefault="00297B04" w:rsidP="00C8462F">
            <w:pPr>
              <w:pStyle w:val="BBSchedule3"/>
              <w:tabs>
                <w:tab w:val="clear" w:pos="1440"/>
                <w:tab w:val="num" w:pos="983"/>
              </w:tabs>
              <w:adjustRightInd w:val="0"/>
              <w:snapToGrid w:val="0"/>
              <w:ind w:left="700" w:hanging="709"/>
              <w:rPr>
                <w:rFonts w:ascii="Arial" w:hAnsi="Arial" w:cs="Arial"/>
                <w:sz w:val="14"/>
                <w:szCs w:val="14"/>
                <w:lang w:val="pl-PL"/>
              </w:rPr>
            </w:pPr>
            <w:r w:rsidRPr="00280876">
              <w:rPr>
                <w:rFonts w:ascii="Arial" w:hAnsi="Arial" w:cs="Arial"/>
                <w:sz w:val="14"/>
                <w:szCs w:val="14"/>
                <w:lang w:val="pl-PL"/>
              </w:rPr>
              <w:t>Z zastrzeżeniem ust.  (b) i (c) powyżej, całkowita odpowiedzialność Videojet wobec Kupującego z tytułu wszelkich innych zobowiązań, kosztów, wydatków, szkód i strat, w jakikolwiek sposób powstałych na podstawie lub w związku z niniejszą Polityką Gwarancyjną, niezależnie od tego, czy wynikają z umowy, czynu niedozwolonego (w tym zaniedbania), naruszenia ustawowego obowiązku, lub z innych źródeł, w żadnym przypadku nie może przekroczyć ceny towaru lub usług będących podstawą roszczenia.</w:t>
            </w:r>
          </w:p>
          <w:p w14:paraId="5F5B4825" w14:textId="0710AC5E" w:rsidR="00DD21EC" w:rsidRPr="00280876" w:rsidRDefault="00DD21EC" w:rsidP="00DD21EC">
            <w:pPr>
              <w:pStyle w:val="BBSchedule3"/>
              <w:numPr>
                <w:ilvl w:val="0"/>
                <w:numId w:val="0"/>
              </w:numPr>
              <w:adjustRightInd w:val="0"/>
              <w:snapToGrid w:val="0"/>
              <w:ind w:left="700"/>
              <w:rPr>
                <w:rFonts w:ascii="Arial" w:hAnsi="Arial" w:cs="Arial"/>
                <w:sz w:val="14"/>
                <w:szCs w:val="14"/>
                <w:lang w:val="pl-PL"/>
              </w:rPr>
            </w:pPr>
          </w:p>
        </w:tc>
      </w:tr>
      <w:tr w:rsidR="00297B04" w:rsidRPr="00280876" w14:paraId="39014DDB" w14:textId="4BEB8D35" w:rsidTr="00280876">
        <w:tc>
          <w:tcPr>
            <w:tcW w:w="0" w:type="auto"/>
          </w:tcPr>
          <w:p w14:paraId="2247D69F" w14:textId="072B65A0" w:rsidR="00297B04" w:rsidRPr="00280876" w:rsidRDefault="00297B04" w:rsidP="00C8462F">
            <w:pPr>
              <w:pStyle w:val="BBClause5"/>
              <w:numPr>
                <w:ilvl w:val="0"/>
                <w:numId w:val="0"/>
              </w:numPr>
              <w:adjustRightInd w:val="0"/>
              <w:snapToGrid w:val="0"/>
              <w:rPr>
                <w:rFonts w:ascii="Arial" w:hAnsi="Arial" w:cs="Arial"/>
                <w:sz w:val="14"/>
                <w:szCs w:val="14"/>
              </w:rPr>
            </w:pPr>
            <w:r w:rsidRPr="00280876">
              <w:rPr>
                <w:rFonts w:ascii="Arial" w:hAnsi="Arial" w:cs="Arial"/>
                <w:sz w:val="14"/>
                <w:szCs w:val="14"/>
              </w:rPr>
              <w:t>In this Warranty Policy, "</w:t>
            </w:r>
            <w:r w:rsidRPr="00280876">
              <w:rPr>
                <w:rFonts w:ascii="Arial" w:hAnsi="Arial" w:cs="Arial"/>
                <w:b/>
                <w:sz w:val="14"/>
                <w:szCs w:val="14"/>
              </w:rPr>
              <w:t>Buyer</w:t>
            </w:r>
            <w:r w:rsidRPr="00280876">
              <w:rPr>
                <w:rFonts w:ascii="Arial" w:hAnsi="Arial" w:cs="Arial"/>
                <w:sz w:val="14"/>
                <w:szCs w:val="14"/>
              </w:rPr>
              <w:t>" refers to the person, firm or company identified in the Conditions of Sale.</w:t>
            </w:r>
          </w:p>
        </w:tc>
        <w:tc>
          <w:tcPr>
            <w:tcW w:w="0" w:type="auto"/>
          </w:tcPr>
          <w:p w14:paraId="2694F4F6" w14:textId="129ADA08" w:rsidR="00297B04" w:rsidRPr="00280876" w:rsidRDefault="00297B04" w:rsidP="00C8462F">
            <w:pPr>
              <w:pStyle w:val="BBClause5"/>
              <w:numPr>
                <w:ilvl w:val="0"/>
                <w:numId w:val="0"/>
              </w:numPr>
              <w:adjustRightInd w:val="0"/>
              <w:snapToGrid w:val="0"/>
              <w:rPr>
                <w:rFonts w:ascii="Arial" w:hAnsi="Arial" w:cs="Arial"/>
                <w:sz w:val="14"/>
                <w:szCs w:val="14"/>
                <w:lang w:val="pl-PL"/>
              </w:rPr>
            </w:pPr>
            <w:r w:rsidRPr="00280876">
              <w:rPr>
                <w:rFonts w:ascii="Arial" w:hAnsi="Arial" w:cs="Arial"/>
                <w:sz w:val="14"/>
                <w:szCs w:val="14"/>
                <w:lang w:val="pl-PL"/>
              </w:rPr>
              <w:t>W niniejszej Polityce Gwarancyjnej „</w:t>
            </w:r>
            <w:r w:rsidRPr="00280876">
              <w:rPr>
                <w:rFonts w:ascii="Arial" w:hAnsi="Arial" w:cs="Arial"/>
                <w:b/>
                <w:sz w:val="14"/>
                <w:szCs w:val="14"/>
                <w:lang w:val="pl-PL"/>
              </w:rPr>
              <w:t>Kupujący</w:t>
            </w:r>
            <w:r w:rsidRPr="00280876">
              <w:rPr>
                <w:rFonts w:ascii="Arial" w:hAnsi="Arial" w:cs="Arial"/>
                <w:sz w:val="14"/>
                <w:szCs w:val="14"/>
                <w:lang w:val="pl-PL"/>
              </w:rPr>
              <w:t xml:space="preserve">" oznacza osobę, firmę lub spółkę wskazaną w Warunkach Sprzedaży. </w:t>
            </w:r>
          </w:p>
        </w:tc>
      </w:tr>
    </w:tbl>
    <w:p w14:paraId="3B82A308" w14:textId="78CED6F2" w:rsidR="00F82753" w:rsidRPr="00280876" w:rsidRDefault="00F82753" w:rsidP="00C8462F">
      <w:pPr>
        <w:adjustRightInd w:val="0"/>
        <w:snapToGrid w:val="0"/>
        <w:spacing w:after="0"/>
        <w:rPr>
          <w:rFonts w:ascii="Arial" w:hAnsi="Arial" w:cs="Arial"/>
          <w:sz w:val="14"/>
          <w:szCs w:val="14"/>
          <w:lang w:val="pl-PL"/>
        </w:rPr>
      </w:pPr>
    </w:p>
    <w:sectPr w:rsidR="00F82753" w:rsidRPr="00280876" w:rsidSect="00DD21EC">
      <w:footerReference w:type="even" r:id="rId10"/>
      <w:footerReference w:type="default" r:id="rId11"/>
      <w:footerReference w:type="first" r:id="rId12"/>
      <w:pgSz w:w="11906" w:h="16838" w:code="9"/>
      <w:pgMar w:top="284" w:right="720"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0A13" w14:textId="77777777" w:rsidR="00996570" w:rsidRDefault="00996570" w:rsidP="00F13581">
      <w:pPr>
        <w:spacing w:after="0"/>
      </w:pPr>
      <w:r>
        <w:separator/>
      </w:r>
    </w:p>
  </w:endnote>
  <w:endnote w:type="continuationSeparator" w:id="0">
    <w:p w14:paraId="4B295FC4" w14:textId="77777777" w:rsidR="00996570" w:rsidRDefault="00996570"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1A64" w14:textId="77777777" w:rsidR="002C522A" w:rsidRDefault="002C522A">
    <w:pPr>
      <w:pStyle w:val="Fuzeile"/>
    </w:pPr>
  </w:p>
  <w:p w14:paraId="56CE5833" w14:textId="77777777" w:rsidR="002C522A" w:rsidRDefault="002C522A" w:rsidP="00967D2A">
    <w:pPr>
      <w:pStyle w:val="Fuzeile"/>
      <w:spacing w:before="120"/>
      <w:jc w:val="right"/>
    </w:pPr>
    <w:r w:rsidRPr="00967D2A">
      <w:rPr>
        <w:sz w:val="16"/>
      </w:rPr>
      <w:fldChar w:fldCharType="begin"/>
    </w:r>
    <w:r w:rsidRPr="00967D2A">
      <w:rPr>
        <w:sz w:val="16"/>
      </w:rPr>
      <w:instrText xml:space="preserve"> DOCPROPERTY BBDocRef \* MERGEFORMAT </w:instrText>
    </w:r>
    <w:r w:rsidRPr="00967D2A">
      <w:rPr>
        <w:sz w:val="16"/>
      </w:rPr>
      <w:fldChar w:fldCharType="separate"/>
    </w:r>
    <w:r>
      <w:rPr>
        <w:sz w:val="16"/>
      </w:rPr>
      <w:t>Matters\46495501.1</w:t>
    </w:r>
    <w:r w:rsidRPr="00967D2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86C7" w14:textId="4CE99BA5" w:rsidR="006F0C8D" w:rsidRDefault="006F0C8D" w:rsidP="006F0C8D">
    <w:pPr>
      <w:pStyle w:val="Fuzeile"/>
      <w:rPr>
        <w:rFonts w:ascii="Calibri" w:hAnsi="Calibri" w:cs="Calibri"/>
        <w:sz w:val="16"/>
        <w:szCs w:val="16"/>
      </w:rPr>
    </w:pPr>
    <w:r>
      <w:rPr>
        <w:rFonts w:ascii="Calibri" w:hAnsi="Calibri" w:cs="Calibri"/>
        <w:sz w:val="16"/>
        <w:szCs w:val="16"/>
        <w:lang w:val="en-US"/>
      </w:rPr>
      <w:t>Warranty Policy</w:t>
    </w:r>
    <w:r>
      <w:rPr>
        <w:rFonts w:ascii="Calibri" w:hAnsi="Calibri" w:cs="Calibri"/>
        <w:sz w:val="16"/>
        <w:szCs w:val="16"/>
        <w:lang w:val="en-US"/>
      </w:rPr>
      <w:tab/>
    </w:r>
    <w:r>
      <w:rPr>
        <w:rFonts w:ascii="Calibri" w:hAnsi="Calibri" w:cs="Calibri"/>
        <w:sz w:val="16"/>
        <w:szCs w:val="16"/>
        <w:lang w:val="en-US"/>
      </w:rPr>
      <w:tab/>
      <w:t xml:space="preserve">p. </w:t>
    </w:r>
    <w:r>
      <w:rPr>
        <w:rFonts w:ascii="Calibri" w:hAnsi="Calibri" w:cs="Calibri"/>
        <w:sz w:val="16"/>
        <w:szCs w:val="16"/>
      </w:rPr>
      <w:fldChar w:fldCharType="begin"/>
    </w:r>
    <w:r>
      <w:rPr>
        <w:rFonts w:ascii="Calibri" w:hAnsi="Calibri" w:cs="Calibri"/>
        <w:sz w:val="16"/>
        <w:szCs w:val="16"/>
        <w:lang w:val="en-US"/>
      </w:rPr>
      <w:instrText>PAGE  \* Arabic  \* MERGEFORMAT</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lang w:val="en-US"/>
      </w:rPr>
      <w:t xml:space="preserve"> / </w:t>
    </w:r>
    <w:r>
      <w:rPr>
        <w:rFonts w:ascii="Calibri" w:hAnsi="Calibri" w:cs="Calibri"/>
        <w:sz w:val="16"/>
        <w:szCs w:val="16"/>
      </w:rPr>
      <w:fldChar w:fldCharType="begin"/>
    </w:r>
    <w:r>
      <w:rPr>
        <w:rFonts w:ascii="Calibri" w:hAnsi="Calibri" w:cs="Calibri"/>
        <w:sz w:val="16"/>
        <w:szCs w:val="16"/>
        <w:lang w:val="en-US"/>
      </w:rPr>
      <w:instrText>NUMPAGES  \* Arabic  \* MERGEFORMAT</w:instrText>
    </w:r>
    <w:r>
      <w:rPr>
        <w:rFonts w:ascii="Calibri" w:hAnsi="Calibri" w:cs="Calibri"/>
        <w:sz w:val="16"/>
        <w:szCs w:val="16"/>
      </w:rPr>
      <w:fldChar w:fldCharType="separate"/>
    </w:r>
    <w:r>
      <w:rPr>
        <w:rFonts w:ascii="Calibri" w:hAnsi="Calibri" w:cs="Calibri"/>
        <w:sz w:val="16"/>
        <w:szCs w:val="16"/>
      </w:rPr>
      <w:t>14</w:t>
    </w:r>
    <w:r>
      <w:rPr>
        <w:rFonts w:ascii="Calibri" w:hAnsi="Calibri" w:cs="Calibri"/>
        <w:sz w:val="16"/>
        <w:szCs w:val="16"/>
      </w:rPr>
      <w:fldChar w:fldCharType="end"/>
    </w:r>
  </w:p>
  <w:p w14:paraId="66FC3A5C" w14:textId="657663A8" w:rsidR="006F0C8D" w:rsidRDefault="006F0C8D" w:rsidP="006F0C8D">
    <w:pPr>
      <w:pStyle w:val="Fuzeile"/>
      <w:rPr>
        <w:rFonts w:ascii="Calibri" w:hAnsi="Calibri" w:cs="Calibri"/>
        <w:sz w:val="16"/>
        <w:szCs w:val="16"/>
        <w:lang w:val="en-US"/>
      </w:rPr>
    </w:pPr>
    <w:r>
      <w:rPr>
        <w:rFonts w:ascii="Calibri" w:hAnsi="Calibri" w:cs="Calibri"/>
        <w:sz w:val="16"/>
        <w:szCs w:val="16"/>
      </w:rPr>
      <w:t>POLAND</w:t>
    </w:r>
    <w:r>
      <w:rPr>
        <w:rFonts w:ascii="Calibri" w:hAnsi="Calibri" w:cs="Calibri"/>
        <w:sz w:val="16"/>
        <w:szCs w:val="16"/>
      </w:rPr>
      <w:tab/>
    </w:r>
    <w:r>
      <w:rPr>
        <w:rFonts w:ascii="Calibri" w:hAnsi="Calibri" w:cs="Calibri"/>
        <w:sz w:val="16"/>
        <w:szCs w:val="16"/>
      </w:rPr>
      <w:tab/>
      <w:t>rev. 202</w:t>
    </w:r>
    <w:r w:rsidR="00070640">
      <w:rPr>
        <w:rFonts w:ascii="Calibri" w:hAnsi="Calibri" w:cs="Calibri"/>
        <w:sz w:val="16"/>
        <w:szCs w:val="16"/>
      </w:rPr>
      <w:t>3</w:t>
    </w:r>
    <w:r>
      <w:rPr>
        <w:rFonts w:ascii="Calibri" w:hAnsi="Calibri" w:cs="Calibri"/>
        <w:sz w:val="16"/>
        <w:szCs w:val="16"/>
      </w:rPr>
      <w:t>-</w:t>
    </w:r>
    <w:r w:rsidR="003916A5">
      <w:rPr>
        <w:rFonts w:ascii="Calibri" w:hAnsi="Calibri" w:cs="Calibri"/>
        <w:sz w:val="16"/>
        <w:szCs w:val="16"/>
      </w:rPr>
      <w:t>V</w:t>
    </w:r>
    <w:r w:rsidR="00DD21EC">
      <w:rPr>
        <w:rFonts w:ascii="Calibri" w:hAnsi="Calibri" w:cs="Calibri"/>
        <w:sz w:val="16"/>
        <w:szCs w:val="16"/>
      </w:rPr>
      <w:t>III</w:t>
    </w:r>
  </w:p>
  <w:p w14:paraId="71D247D4" w14:textId="18293BA2" w:rsidR="002C522A" w:rsidRPr="006F0C8D" w:rsidRDefault="002C522A" w:rsidP="006F0C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55E" w14:textId="77777777" w:rsidR="002C522A" w:rsidRDefault="002C522A" w:rsidP="00B71919">
    <w:pPr>
      <w:pStyle w:val="Fuzeile"/>
      <w:jc w:val="left"/>
    </w:pPr>
  </w:p>
  <w:p w14:paraId="3F91D868" w14:textId="77777777" w:rsidR="002C522A" w:rsidRPr="00B71919" w:rsidRDefault="002C522A" w:rsidP="00967D2A">
    <w:pPr>
      <w:pStyle w:val="Fuzeile"/>
      <w:spacing w:before="120"/>
      <w:jc w:val="right"/>
    </w:pPr>
    <w:r w:rsidRPr="00967D2A">
      <w:rPr>
        <w:sz w:val="16"/>
      </w:rPr>
      <w:fldChar w:fldCharType="begin"/>
    </w:r>
    <w:r w:rsidRPr="00967D2A">
      <w:rPr>
        <w:sz w:val="16"/>
      </w:rPr>
      <w:instrText xml:space="preserve"> DOCPROPERTY BBDocRef \* MERGEFORMAT </w:instrText>
    </w:r>
    <w:r w:rsidRPr="00967D2A">
      <w:rPr>
        <w:sz w:val="16"/>
      </w:rPr>
      <w:fldChar w:fldCharType="separate"/>
    </w:r>
    <w:r>
      <w:rPr>
        <w:sz w:val="16"/>
      </w:rPr>
      <w:t>Matters\46495501.1</w:t>
    </w:r>
    <w:r w:rsidRPr="00967D2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1547" w14:textId="77777777" w:rsidR="00996570" w:rsidRDefault="00996570" w:rsidP="00F13581">
      <w:pPr>
        <w:spacing w:after="0"/>
      </w:pPr>
      <w:r>
        <w:separator/>
      </w:r>
    </w:p>
  </w:footnote>
  <w:footnote w:type="continuationSeparator" w:id="0">
    <w:p w14:paraId="3D6AE6BA" w14:textId="77777777" w:rsidR="00996570" w:rsidRDefault="00996570" w:rsidP="00F1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105C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A23C0"/>
    <w:multiLevelType w:val="hybridMultilevel"/>
    <w:tmpl w:val="81DA1E40"/>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D9466E"/>
    <w:multiLevelType w:val="multilevel"/>
    <w:tmpl w:val="11BCC274"/>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064A04B1"/>
    <w:multiLevelType w:val="hybridMultilevel"/>
    <w:tmpl w:val="E9A290E0"/>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1D430B"/>
    <w:multiLevelType w:val="hybridMultilevel"/>
    <w:tmpl w:val="10EEB616"/>
    <w:lvl w:ilvl="0" w:tplc="E6B699B6">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31E81282">
      <w:start w:val="1"/>
      <w:numFmt w:val="lowerLetter"/>
      <w:lvlText w:val="(%5)"/>
      <w:lvlJc w:val="left"/>
      <w:pPr>
        <w:ind w:left="360" w:hanging="360"/>
      </w:pPr>
      <w:rPr>
        <w:rFonts w:ascii="Georgia" w:eastAsiaTheme="minorHAnsi" w:hAnsi="Georgia" w:cs="Times New Roman"/>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CF4A5A"/>
    <w:multiLevelType w:val="multilevel"/>
    <w:tmpl w:val="11BCC274"/>
    <w:numStyleLink w:val="NumberingSchedules"/>
  </w:abstractNum>
  <w:abstractNum w:abstractNumId="6" w15:restartNumberingAfterBreak="0">
    <w:nsid w:val="0B3C32EA"/>
    <w:multiLevelType w:val="hybridMultilevel"/>
    <w:tmpl w:val="2AB82F96"/>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5D18C3"/>
    <w:multiLevelType w:val="hybridMultilevel"/>
    <w:tmpl w:val="10EEB616"/>
    <w:lvl w:ilvl="0" w:tplc="E6B699B6">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31E81282">
      <w:start w:val="1"/>
      <w:numFmt w:val="lowerLetter"/>
      <w:lvlText w:val="(%5)"/>
      <w:lvlJc w:val="left"/>
      <w:pPr>
        <w:ind w:left="360" w:hanging="360"/>
      </w:pPr>
      <w:rPr>
        <w:rFonts w:ascii="Georgia" w:eastAsiaTheme="minorHAnsi" w:hAnsi="Georgia" w:cs="Times New Roman"/>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F848F0"/>
    <w:multiLevelType w:val="hybridMultilevel"/>
    <w:tmpl w:val="81DA1E40"/>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4A052D"/>
    <w:multiLevelType w:val="hybridMultilevel"/>
    <w:tmpl w:val="254C3BCA"/>
    <w:lvl w:ilvl="0" w:tplc="2D240A1A">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EF4C35"/>
    <w:multiLevelType w:val="hybridMultilevel"/>
    <w:tmpl w:val="76C4BFBE"/>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D419C5"/>
    <w:multiLevelType w:val="hybridMultilevel"/>
    <w:tmpl w:val="F17CBA2A"/>
    <w:lvl w:ilvl="0" w:tplc="3C40CCBC">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21962CCA"/>
    <w:multiLevelType w:val="hybridMultilevel"/>
    <w:tmpl w:val="2AB82F96"/>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27224C"/>
    <w:multiLevelType w:val="hybridMultilevel"/>
    <w:tmpl w:val="254C3BCA"/>
    <w:lvl w:ilvl="0" w:tplc="2D240A1A">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8929C5"/>
    <w:multiLevelType w:val="multilevel"/>
    <w:tmpl w:val="F7DEBF1E"/>
    <w:numStyleLink w:val="NumberingMain"/>
  </w:abstractNum>
  <w:abstractNum w:abstractNumId="15" w15:restartNumberingAfterBreak="0">
    <w:nsid w:val="2BE05F61"/>
    <w:multiLevelType w:val="hybridMultilevel"/>
    <w:tmpl w:val="10EEB616"/>
    <w:lvl w:ilvl="0" w:tplc="E6B699B6">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31E81282">
      <w:start w:val="1"/>
      <w:numFmt w:val="lowerLetter"/>
      <w:lvlText w:val="(%5)"/>
      <w:lvlJc w:val="left"/>
      <w:pPr>
        <w:ind w:left="360" w:hanging="360"/>
      </w:pPr>
      <w:rPr>
        <w:rFonts w:ascii="Georgia" w:eastAsiaTheme="minorHAnsi" w:hAnsi="Georgia" w:cs="Times New Roman"/>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3567ED"/>
    <w:multiLevelType w:val="hybridMultilevel"/>
    <w:tmpl w:val="10EEB616"/>
    <w:lvl w:ilvl="0" w:tplc="E6B699B6">
      <w:start w:val="1"/>
      <w:numFmt w:val="lowerRoman"/>
      <w:lvlText w:val="%1)"/>
      <w:lvlJc w:val="left"/>
      <w:pPr>
        <w:ind w:left="1440" w:hanging="720"/>
      </w:pPr>
      <w:rPr>
        <w:rFonts w:hint="default"/>
        <w:lang w:val="pl-P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31E81282">
      <w:start w:val="1"/>
      <w:numFmt w:val="lowerLetter"/>
      <w:lvlText w:val="(%5)"/>
      <w:lvlJc w:val="left"/>
      <w:pPr>
        <w:ind w:left="360" w:hanging="360"/>
      </w:pPr>
      <w:rPr>
        <w:rFonts w:ascii="Georgia" w:eastAsiaTheme="minorHAnsi" w:hAnsi="Georgia" w:cs="Times New Roman"/>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6B5EA9"/>
    <w:multiLevelType w:val="multilevel"/>
    <w:tmpl w:val="EB301F0C"/>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lowerRoman"/>
      <w:pStyle w:val="BBBullet1"/>
      <w:lvlText w:val="%2)"/>
      <w:lvlJc w:val="left"/>
      <w:pPr>
        <w:tabs>
          <w:tab w:val="num" w:pos="1622"/>
        </w:tabs>
        <w:ind w:left="1622" w:hanging="902"/>
      </w:pPr>
      <w:rPr>
        <w:rFonts w:ascii="Georgia" w:eastAsiaTheme="minorHAnsi" w:hAnsi="Georgia" w:cs="Times New Roman"/>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8" w15:restartNumberingAfterBreak="0">
    <w:nsid w:val="36E351CB"/>
    <w:multiLevelType w:val="hybridMultilevel"/>
    <w:tmpl w:val="E9A290E0"/>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2C365B"/>
    <w:multiLevelType w:val="multilevel"/>
    <w:tmpl w:val="F7DEBF1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0" w15:restartNumberingAfterBreak="0">
    <w:nsid w:val="416A30EA"/>
    <w:multiLevelType w:val="multilevel"/>
    <w:tmpl w:val="EB301F0C"/>
    <w:numStyleLink w:val="BulletList"/>
  </w:abstractNum>
  <w:abstractNum w:abstractNumId="21" w15:restartNumberingAfterBreak="0">
    <w:nsid w:val="4B64779E"/>
    <w:multiLevelType w:val="hybridMultilevel"/>
    <w:tmpl w:val="F17CBA2A"/>
    <w:lvl w:ilvl="0" w:tplc="3C40CCBC">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4C077BFA"/>
    <w:multiLevelType w:val="multilevel"/>
    <w:tmpl w:val="F7DEBF1E"/>
    <w:numStyleLink w:val="NumberingMain"/>
  </w:abstractNum>
  <w:abstractNum w:abstractNumId="23" w15:restartNumberingAfterBreak="0">
    <w:nsid w:val="67C07D20"/>
    <w:multiLevelType w:val="multilevel"/>
    <w:tmpl w:val="11BCC274"/>
    <w:numStyleLink w:val="NumberingSchedules"/>
  </w:abstractNum>
  <w:abstractNum w:abstractNumId="24" w15:restartNumberingAfterBreak="0">
    <w:nsid w:val="73C81824"/>
    <w:multiLevelType w:val="hybridMultilevel"/>
    <w:tmpl w:val="E8DE3C7E"/>
    <w:lvl w:ilvl="0" w:tplc="C1021160">
      <w:start w:val="3"/>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E61B3"/>
    <w:multiLevelType w:val="hybridMultilevel"/>
    <w:tmpl w:val="2AB82F96"/>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4E96849"/>
    <w:multiLevelType w:val="hybridMultilevel"/>
    <w:tmpl w:val="2AB82F96"/>
    <w:lvl w:ilvl="0" w:tplc="C9288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079546">
    <w:abstractNumId w:val="17"/>
    <w:lvlOverride w:ilvl="0">
      <w:lvl w:ilvl="0">
        <w:numFmt w:val="decimal"/>
        <w:pStyle w:val="BBBulletatMargin"/>
        <w:lvlText w:val=""/>
        <w:lvlJc w:val="left"/>
      </w:lvl>
    </w:lvlOverride>
    <w:lvlOverride w:ilvl="1">
      <w:lvl w:ilvl="1">
        <w:start w:val="1"/>
        <w:numFmt w:val="lowerRoman"/>
        <w:pStyle w:val="BBBullet1"/>
        <w:lvlText w:val="%2)"/>
        <w:lvlJc w:val="left"/>
        <w:pPr>
          <w:tabs>
            <w:tab w:val="num" w:pos="1622"/>
          </w:tabs>
          <w:ind w:left="1622" w:hanging="902"/>
        </w:pPr>
        <w:rPr>
          <w:rFonts w:ascii="Arial" w:eastAsiaTheme="minorHAnsi" w:hAnsi="Arial" w:cs="Arial" w:hint="default"/>
        </w:rPr>
      </w:lvl>
    </w:lvlOverride>
  </w:num>
  <w:num w:numId="2" w16cid:durableId="497230335">
    <w:abstractNumId w:val="19"/>
  </w:num>
  <w:num w:numId="3" w16cid:durableId="1894926964">
    <w:abstractNumId w:val="22"/>
  </w:num>
  <w:num w:numId="4" w16cid:durableId="217204097">
    <w:abstractNumId w:val="2"/>
  </w:num>
  <w:num w:numId="5" w16cid:durableId="683746953">
    <w:abstractNumId w:val="5"/>
  </w:num>
  <w:num w:numId="6" w16cid:durableId="1318150830">
    <w:abstractNumId w:val="19"/>
  </w:num>
  <w:num w:numId="7" w16cid:durableId="1309093236">
    <w:abstractNumId w:val="19"/>
  </w:num>
  <w:num w:numId="8" w16cid:durableId="1258296291">
    <w:abstractNumId w:val="19"/>
  </w:num>
  <w:num w:numId="9" w16cid:durableId="62534419">
    <w:abstractNumId w:val="19"/>
  </w:num>
  <w:num w:numId="10" w16cid:durableId="1401059313">
    <w:abstractNumId w:val="19"/>
  </w:num>
  <w:num w:numId="11" w16cid:durableId="201937939">
    <w:abstractNumId w:val="19"/>
  </w:num>
  <w:num w:numId="12" w16cid:durableId="1357997977">
    <w:abstractNumId w:val="19"/>
  </w:num>
  <w:num w:numId="13" w16cid:durableId="1483811202">
    <w:abstractNumId w:val="19"/>
  </w:num>
  <w:num w:numId="14" w16cid:durableId="322272624">
    <w:abstractNumId w:val="19"/>
  </w:num>
  <w:num w:numId="15" w16cid:durableId="401174707">
    <w:abstractNumId w:val="19"/>
  </w:num>
  <w:num w:numId="16" w16cid:durableId="1172836188">
    <w:abstractNumId w:val="23"/>
  </w:num>
  <w:num w:numId="17" w16cid:durableId="821117948">
    <w:abstractNumId w:val="23"/>
  </w:num>
  <w:num w:numId="18" w16cid:durableId="1097942240">
    <w:abstractNumId w:val="23"/>
  </w:num>
  <w:num w:numId="19" w16cid:durableId="316961355">
    <w:abstractNumId w:val="23"/>
  </w:num>
  <w:num w:numId="20" w16cid:durableId="1759905854">
    <w:abstractNumId w:val="23"/>
  </w:num>
  <w:num w:numId="21" w16cid:durableId="1985546473">
    <w:abstractNumId w:val="23"/>
  </w:num>
  <w:num w:numId="22" w16cid:durableId="1136217080">
    <w:abstractNumId w:val="23"/>
  </w:num>
  <w:num w:numId="23" w16cid:durableId="558590261">
    <w:abstractNumId w:val="23"/>
  </w:num>
  <w:num w:numId="24" w16cid:durableId="528372848">
    <w:abstractNumId w:val="23"/>
  </w:num>
  <w:num w:numId="25" w16cid:durableId="34663606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26" w16cid:durableId="1326930118">
    <w:abstractNumId w:val="14"/>
  </w:num>
  <w:num w:numId="27" w16cid:durableId="322779888">
    <w:abstractNumId w:val="20"/>
  </w:num>
  <w:num w:numId="28" w16cid:durableId="2063555946">
    <w:abstractNumId w:val="20"/>
  </w:num>
  <w:num w:numId="29" w16cid:durableId="18631848">
    <w:abstractNumId w:val="20"/>
  </w:num>
  <w:num w:numId="30" w16cid:durableId="1739012217">
    <w:abstractNumId w:val="20"/>
  </w:num>
  <w:num w:numId="31" w16cid:durableId="1522620102">
    <w:abstractNumId w:val="20"/>
  </w:num>
  <w:num w:numId="32" w16cid:durableId="1851405309">
    <w:abstractNumId w:val="20"/>
  </w:num>
  <w:num w:numId="33" w16cid:durableId="1099836294">
    <w:abstractNumId w:val="20"/>
  </w:num>
  <w:num w:numId="34" w16cid:durableId="468479910">
    <w:abstractNumId w:val="20"/>
  </w:num>
  <w:num w:numId="35" w16cid:durableId="1617174431">
    <w:abstractNumId w:val="20"/>
  </w:num>
  <w:num w:numId="36" w16cid:durableId="19742539">
    <w:abstractNumId w:val="17"/>
  </w:num>
  <w:num w:numId="37" w16cid:durableId="1823039439">
    <w:abstractNumId w:val="19"/>
  </w:num>
  <w:num w:numId="38" w16cid:durableId="1739592180">
    <w:abstractNumId w:val="19"/>
  </w:num>
  <w:num w:numId="39" w16cid:durableId="798188817">
    <w:abstractNumId w:val="19"/>
  </w:num>
  <w:num w:numId="40" w16cid:durableId="267978772">
    <w:abstractNumId w:val="19"/>
  </w:num>
  <w:num w:numId="41" w16cid:durableId="1134954730">
    <w:abstractNumId w:val="19"/>
  </w:num>
  <w:num w:numId="42" w16cid:durableId="366218855">
    <w:abstractNumId w:val="19"/>
  </w:num>
  <w:num w:numId="43" w16cid:durableId="803234427">
    <w:abstractNumId w:val="19"/>
  </w:num>
  <w:num w:numId="44" w16cid:durableId="1376195577">
    <w:abstractNumId w:val="19"/>
  </w:num>
  <w:num w:numId="45" w16cid:durableId="1230771839">
    <w:abstractNumId w:val="19"/>
  </w:num>
  <w:num w:numId="46" w16cid:durableId="1575578362">
    <w:abstractNumId w:val="19"/>
    <w:lvlOverride w:ilvl="0">
      <w:lvl w:ilvl="0">
        <w:start w:val="1"/>
        <w:numFmt w:val="decimal"/>
        <w:pStyle w:val="BBHeading1"/>
        <w:lvlText w:val="%1."/>
        <w:lvlJc w:val="left"/>
        <w:pPr>
          <w:ind w:left="720" w:hanging="720"/>
        </w:pPr>
        <w:rPr>
          <w:rFonts w:hint="default"/>
          <w:b/>
          <w:bCs/>
        </w:rPr>
      </w:lvl>
    </w:lvlOverride>
  </w:num>
  <w:num w:numId="47" w16cid:durableId="1012685206">
    <w:abstractNumId w:val="24"/>
  </w:num>
  <w:num w:numId="48" w16cid:durableId="35589277">
    <w:abstractNumId w:val="25"/>
  </w:num>
  <w:num w:numId="49" w16cid:durableId="1397970568">
    <w:abstractNumId w:val="17"/>
    <w:lvlOverride w:ilvl="0">
      <w:startOverride w:val="1"/>
    </w:lvlOverride>
    <w:lvlOverride w:ilvl="1">
      <w:startOverride w:val="1"/>
    </w:lvlOverride>
  </w:num>
  <w:num w:numId="50" w16cid:durableId="28797975">
    <w:abstractNumId w:val="12"/>
  </w:num>
  <w:num w:numId="51" w16cid:durableId="214245159">
    <w:abstractNumId w:val="15"/>
  </w:num>
  <w:num w:numId="52" w16cid:durableId="1114520118">
    <w:abstractNumId w:val="18"/>
  </w:num>
  <w:num w:numId="53" w16cid:durableId="1791781128">
    <w:abstractNumId w:val="9"/>
  </w:num>
  <w:num w:numId="54" w16cid:durableId="1149859268">
    <w:abstractNumId w:val="10"/>
  </w:num>
  <w:num w:numId="55" w16cid:durableId="1801337303">
    <w:abstractNumId w:val="8"/>
  </w:num>
  <w:num w:numId="56" w16cid:durableId="74011702">
    <w:abstractNumId w:val="11"/>
  </w:num>
  <w:num w:numId="57" w16cid:durableId="956527427">
    <w:abstractNumId w:val="0"/>
  </w:num>
  <w:num w:numId="58" w16cid:durableId="1732270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1446595">
    <w:abstractNumId w:val="6"/>
  </w:num>
  <w:num w:numId="60" w16cid:durableId="2093429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1415585">
    <w:abstractNumId w:val="26"/>
  </w:num>
  <w:num w:numId="62" w16cid:durableId="1779989369">
    <w:abstractNumId w:val="3"/>
  </w:num>
  <w:num w:numId="63" w16cid:durableId="2125489990">
    <w:abstractNumId w:val="13"/>
  </w:num>
  <w:num w:numId="64" w16cid:durableId="1522086978">
    <w:abstractNumId w:val="1"/>
  </w:num>
  <w:num w:numId="65" w16cid:durableId="1585141456">
    <w:abstractNumId w:val="16"/>
  </w:num>
  <w:num w:numId="66" w16cid:durableId="877543372">
    <w:abstractNumId w:val="21"/>
  </w:num>
  <w:num w:numId="67" w16cid:durableId="2014986753">
    <w:abstractNumId w:val="19"/>
  </w:num>
  <w:num w:numId="68" w16cid:durableId="1897666836">
    <w:abstractNumId w:val="19"/>
  </w:num>
  <w:num w:numId="69" w16cid:durableId="511187521">
    <w:abstractNumId w:val="19"/>
  </w:num>
  <w:num w:numId="70" w16cid:durableId="1740904681">
    <w:abstractNumId w:val="19"/>
  </w:num>
  <w:num w:numId="71" w16cid:durableId="30737868">
    <w:abstractNumId w:val="19"/>
  </w:num>
  <w:num w:numId="72" w16cid:durableId="1094206151">
    <w:abstractNumId w:val="19"/>
  </w:num>
  <w:num w:numId="73" w16cid:durableId="1685790739">
    <w:abstractNumId w:val="19"/>
  </w:num>
  <w:num w:numId="74" w16cid:durableId="1696612545">
    <w:abstractNumId w:val="19"/>
  </w:num>
  <w:num w:numId="75" w16cid:durableId="1452280176">
    <w:abstractNumId w:val="19"/>
  </w:num>
  <w:num w:numId="76" w16cid:durableId="1612858884">
    <w:abstractNumId w:val="19"/>
  </w:num>
  <w:num w:numId="77" w16cid:durableId="676736500">
    <w:abstractNumId w:val="19"/>
  </w:num>
  <w:num w:numId="78" w16cid:durableId="2011788756">
    <w:abstractNumId w:val="19"/>
  </w:num>
  <w:num w:numId="79" w16cid:durableId="309797048">
    <w:abstractNumId w:val="19"/>
  </w:num>
  <w:num w:numId="80" w16cid:durableId="22826591">
    <w:abstractNumId w:val="19"/>
  </w:num>
  <w:num w:numId="81" w16cid:durableId="1137801054">
    <w:abstractNumId w:val="19"/>
  </w:num>
  <w:num w:numId="82" w16cid:durableId="1125852630">
    <w:abstractNumId w:val="19"/>
  </w:num>
  <w:num w:numId="83" w16cid:durableId="1862890751">
    <w:abstractNumId w:val="19"/>
  </w:num>
  <w:num w:numId="84" w16cid:durableId="1410885342">
    <w:abstractNumId w:val="19"/>
  </w:num>
  <w:num w:numId="85" w16cid:durableId="147869596">
    <w:abstractNumId w:val="19"/>
  </w:num>
  <w:num w:numId="86" w16cid:durableId="2052921880">
    <w:abstractNumId w:val="19"/>
  </w:num>
  <w:num w:numId="87" w16cid:durableId="595746340">
    <w:abstractNumId w:val="19"/>
  </w:num>
  <w:num w:numId="88" w16cid:durableId="446045517">
    <w:abstractNumId w:val="19"/>
  </w:num>
  <w:num w:numId="89" w16cid:durableId="1453788590">
    <w:abstractNumId w:val="19"/>
  </w:num>
  <w:num w:numId="90" w16cid:durableId="639577749">
    <w:abstractNumId w:val="4"/>
  </w:num>
  <w:num w:numId="91" w16cid:durableId="1635255987">
    <w:abstractNumId w:val="19"/>
  </w:num>
  <w:num w:numId="92" w16cid:durableId="2025355552">
    <w:abstractNumId w:val="19"/>
  </w:num>
  <w:num w:numId="93" w16cid:durableId="1917007499">
    <w:abstractNumId w:val="19"/>
  </w:num>
  <w:num w:numId="94" w16cid:durableId="1049261745">
    <w:abstractNumId w:val="19"/>
  </w:num>
  <w:num w:numId="95" w16cid:durableId="1941910663">
    <w:abstractNumId w:val="7"/>
  </w:num>
  <w:num w:numId="96" w16cid:durableId="366376847">
    <w:abstractNumId w:val="19"/>
  </w:num>
  <w:num w:numId="97" w16cid:durableId="195504774">
    <w:abstractNumId w:val="19"/>
  </w:num>
  <w:num w:numId="98" w16cid:durableId="798495703">
    <w:abstractNumId w:val="19"/>
  </w:num>
  <w:num w:numId="99" w16cid:durableId="160588158">
    <w:abstractNumId w:val="19"/>
  </w:num>
  <w:num w:numId="100" w16cid:durableId="891236459">
    <w:abstractNumId w:val="19"/>
  </w:num>
  <w:num w:numId="101" w16cid:durableId="394352925">
    <w:abstractNumId w:val="19"/>
  </w:num>
  <w:num w:numId="102" w16cid:durableId="1070422049">
    <w:abstractNumId w:val="2"/>
  </w:num>
  <w:num w:numId="103" w16cid:durableId="173227039">
    <w:abstractNumId w:val="2"/>
  </w:num>
  <w:num w:numId="104" w16cid:durableId="218902570">
    <w:abstractNumId w:val="2"/>
  </w:num>
  <w:num w:numId="105" w16cid:durableId="2047899998">
    <w:abstractNumId w:val="2"/>
  </w:num>
  <w:num w:numId="106" w16cid:durableId="662129007">
    <w:abstractNumId w:val="2"/>
  </w:num>
  <w:num w:numId="107" w16cid:durableId="1020475367">
    <w:abstractNumId w:val="2"/>
  </w:num>
  <w:num w:numId="108" w16cid:durableId="200554450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09" w16cid:durableId="1526744880">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0" w16cid:durableId="480926209">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1" w16cid:durableId="1197617851">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2" w16cid:durableId="944574565">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3" w16cid:durableId="83619432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4" w16cid:durableId="177452068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5" w16cid:durableId="1763641234">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6" w16cid:durableId="1368095288">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7" w16cid:durableId="73578059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8" w16cid:durableId="31352955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19" w16cid:durableId="785195779">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0" w16cid:durableId="141801766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1" w16cid:durableId="1037001758">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2" w16cid:durableId="301619480">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3" w16cid:durableId="93127657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4" w16cid:durableId="195266090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5" w16cid:durableId="157118673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6" w16cid:durableId="260262964">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7" w16cid:durableId="194610940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8" w16cid:durableId="1584559414">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29" w16cid:durableId="82918019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0" w16cid:durableId="161043521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1" w16cid:durableId="58015835">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2" w16cid:durableId="186604170">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3" w16cid:durableId="206078641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4" w16cid:durableId="974990364">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5" w16cid:durableId="95506773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6" w16cid:durableId="39401357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7" w16cid:durableId="1519126508">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8" w16cid:durableId="151533701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39" w16cid:durableId="1265261431">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0" w16cid:durableId="1007754429">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1" w16cid:durableId="56514125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2" w16cid:durableId="207646271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3" w16cid:durableId="622660260">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4" w16cid:durableId="203137188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5" w16cid:durableId="78318553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6" w16cid:durableId="2529997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7" w16cid:durableId="7532381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8" w16cid:durableId="858546220">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49" w16cid:durableId="41420371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0" w16cid:durableId="170263307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1" w16cid:durableId="2100059975">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2" w16cid:durableId="2130397828">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3" w16cid:durableId="1770811326">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4" w16cid:durableId="1045762991">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5" w16cid:durableId="1024595802">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6" w16cid:durableId="1429043623">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7" w16cid:durableId="1424449387">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8" w16cid:durableId="497161748">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59" w16cid:durableId="583228875">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60" w16cid:durableId="255946205">
    <w:abstractNumId w:val="2"/>
    <w:lvlOverride w:ilvl="0">
      <w:lvl w:ilvl="0">
        <w:start w:val="1"/>
        <w:numFmt w:val="decimal"/>
        <w:pStyle w:val="BBScheduleHeading1"/>
        <w:lvlText w:val="%1."/>
        <w:lvlJc w:val="left"/>
        <w:pPr>
          <w:tabs>
            <w:tab w:val="num" w:pos="720"/>
          </w:tabs>
          <w:ind w:left="720" w:hanging="720"/>
        </w:pPr>
        <w:rPr>
          <w:rFonts w:hint="default"/>
          <w:b/>
          <w:bCs/>
        </w:rPr>
      </w:lvl>
    </w:lvlOverride>
  </w:num>
  <w:num w:numId="161" w16cid:durableId="747386305">
    <w:abstractNumId w:val="19"/>
    <w:lvlOverride w:ilvl="0">
      <w:lvl w:ilvl="0">
        <w:start w:val="1"/>
        <w:numFmt w:val="decimal"/>
        <w:pStyle w:val="BBHeading1"/>
        <w:lvlText w:val="%1."/>
        <w:lvlJc w:val="left"/>
        <w:pPr>
          <w:ind w:left="720" w:hanging="720"/>
        </w:pPr>
        <w:rPr>
          <w:rFonts w:hint="default"/>
          <w:b/>
          <w:bCs/>
        </w:rPr>
      </w:lvl>
    </w:lvlOverride>
  </w:num>
  <w:num w:numId="162" w16cid:durableId="1188179867">
    <w:abstractNumId w:val="19"/>
    <w:lvlOverride w:ilvl="0">
      <w:lvl w:ilvl="0">
        <w:start w:val="1"/>
        <w:numFmt w:val="decimal"/>
        <w:pStyle w:val="BBHeading1"/>
        <w:lvlText w:val="%1."/>
        <w:lvlJc w:val="left"/>
        <w:pPr>
          <w:ind w:left="720" w:hanging="720"/>
        </w:pPr>
        <w:rPr>
          <w:rFonts w:hint="default"/>
          <w:b/>
          <w:bCs/>
        </w:rPr>
      </w:lvl>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Warsaw"/>
  </w:docVars>
  <w:rsids>
    <w:rsidRoot w:val="00967D2A"/>
    <w:rsid w:val="00004684"/>
    <w:rsid w:val="00017036"/>
    <w:rsid w:val="000242C6"/>
    <w:rsid w:val="00036A19"/>
    <w:rsid w:val="00037934"/>
    <w:rsid w:val="000406AE"/>
    <w:rsid w:val="00042DC9"/>
    <w:rsid w:val="00070640"/>
    <w:rsid w:val="00076CE5"/>
    <w:rsid w:val="000812EE"/>
    <w:rsid w:val="00094170"/>
    <w:rsid w:val="000A166D"/>
    <w:rsid w:val="000B217E"/>
    <w:rsid w:val="000D30CE"/>
    <w:rsid w:val="000D73B3"/>
    <w:rsid w:val="000E3211"/>
    <w:rsid w:val="000E32C2"/>
    <w:rsid w:val="000E5C64"/>
    <w:rsid w:val="000E6953"/>
    <w:rsid w:val="00103198"/>
    <w:rsid w:val="00103654"/>
    <w:rsid w:val="00104F7C"/>
    <w:rsid w:val="0011289F"/>
    <w:rsid w:val="001130D8"/>
    <w:rsid w:val="0011369D"/>
    <w:rsid w:val="00113D31"/>
    <w:rsid w:val="001155D0"/>
    <w:rsid w:val="0012453A"/>
    <w:rsid w:val="00125DC2"/>
    <w:rsid w:val="001276F2"/>
    <w:rsid w:val="001278C1"/>
    <w:rsid w:val="001451E7"/>
    <w:rsid w:val="00154411"/>
    <w:rsid w:val="00167770"/>
    <w:rsid w:val="001725AD"/>
    <w:rsid w:val="00182376"/>
    <w:rsid w:val="00185413"/>
    <w:rsid w:val="001932EC"/>
    <w:rsid w:val="00195235"/>
    <w:rsid w:val="001A242F"/>
    <w:rsid w:val="001A32D1"/>
    <w:rsid w:val="001B03A6"/>
    <w:rsid w:val="001B1757"/>
    <w:rsid w:val="001B1800"/>
    <w:rsid w:val="001C094B"/>
    <w:rsid w:val="001C1A1A"/>
    <w:rsid w:val="001C6BF7"/>
    <w:rsid w:val="001E69F0"/>
    <w:rsid w:val="001F5A42"/>
    <w:rsid w:val="001F5E67"/>
    <w:rsid w:val="00211C09"/>
    <w:rsid w:val="00214AA3"/>
    <w:rsid w:val="00215B77"/>
    <w:rsid w:val="00215EAE"/>
    <w:rsid w:val="0021678A"/>
    <w:rsid w:val="00216C19"/>
    <w:rsid w:val="00220AAB"/>
    <w:rsid w:val="00222908"/>
    <w:rsid w:val="00223996"/>
    <w:rsid w:val="00225B04"/>
    <w:rsid w:val="002267C8"/>
    <w:rsid w:val="00233D9A"/>
    <w:rsid w:val="002340ED"/>
    <w:rsid w:val="00234A11"/>
    <w:rsid w:val="00234BF2"/>
    <w:rsid w:val="00237A01"/>
    <w:rsid w:val="00247424"/>
    <w:rsid w:val="002521D6"/>
    <w:rsid w:val="002625BD"/>
    <w:rsid w:val="00262D2D"/>
    <w:rsid w:val="002637D9"/>
    <w:rsid w:val="00263F37"/>
    <w:rsid w:val="00280876"/>
    <w:rsid w:val="00282BF0"/>
    <w:rsid w:val="00287188"/>
    <w:rsid w:val="00295044"/>
    <w:rsid w:val="00297B04"/>
    <w:rsid w:val="002A19A6"/>
    <w:rsid w:val="002B037D"/>
    <w:rsid w:val="002B7CFB"/>
    <w:rsid w:val="002C09CD"/>
    <w:rsid w:val="002C5209"/>
    <w:rsid w:val="002C522A"/>
    <w:rsid w:val="002C7591"/>
    <w:rsid w:val="002C7A89"/>
    <w:rsid w:val="002D45EF"/>
    <w:rsid w:val="002D7C8A"/>
    <w:rsid w:val="00300822"/>
    <w:rsid w:val="00304E20"/>
    <w:rsid w:val="00311DC9"/>
    <w:rsid w:val="0031319B"/>
    <w:rsid w:val="003143EB"/>
    <w:rsid w:val="003200D4"/>
    <w:rsid w:val="00352337"/>
    <w:rsid w:val="0035317B"/>
    <w:rsid w:val="00364763"/>
    <w:rsid w:val="003668D0"/>
    <w:rsid w:val="0037022C"/>
    <w:rsid w:val="0037264C"/>
    <w:rsid w:val="0037444E"/>
    <w:rsid w:val="00377745"/>
    <w:rsid w:val="00385DF4"/>
    <w:rsid w:val="00390888"/>
    <w:rsid w:val="003916A5"/>
    <w:rsid w:val="003A0280"/>
    <w:rsid w:val="003A0ACB"/>
    <w:rsid w:val="003A783E"/>
    <w:rsid w:val="003C42A9"/>
    <w:rsid w:val="003C54C6"/>
    <w:rsid w:val="003D58DC"/>
    <w:rsid w:val="003D6F27"/>
    <w:rsid w:val="004037C8"/>
    <w:rsid w:val="00407700"/>
    <w:rsid w:val="00410098"/>
    <w:rsid w:val="0041257F"/>
    <w:rsid w:val="00421F0A"/>
    <w:rsid w:val="004233B8"/>
    <w:rsid w:val="00427A04"/>
    <w:rsid w:val="00430268"/>
    <w:rsid w:val="00433155"/>
    <w:rsid w:val="004360F1"/>
    <w:rsid w:val="00443E87"/>
    <w:rsid w:val="00451D05"/>
    <w:rsid w:val="00460753"/>
    <w:rsid w:val="00471E0F"/>
    <w:rsid w:val="0047384D"/>
    <w:rsid w:val="0049330E"/>
    <w:rsid w:val="004B064B"/>
    <w:rsid w:val="004B79E7"/>
    <w:rsid w:val="004C165B"/>
    <w:rsid w:val="004C63F7"/>
    <w:rsid w:val="004D7D3E"/>
    <w:rsid w:val="004D7EE1"/>
    <w:rsid w:val="004E0A87"/>
    <w:rsid w:val="004E1397"/>
    <w:rsid w:val="004F2633"/>
    <w:rsid w:val="00504A0F"/>
    <w:rsid w:val="00506DB3"/>
    <w:rsid w:val="0051254F"/>
    <w:rsid w:val="005127BC"/>
    <w:rsid w:val="00513B3F"/>
    <w:rsid w:val="00517CE1"/>
    <w:rsid w:val="00520BD3"/>
    <w:rsid w:val="0054056B"/>
    <w:rsid w:val="00541391"/>
    <w:rsid w:val="00545E13"/>
    <w:rsid w:val="005471C2"/>
    <w:rsid w:val="00550D42"/>
    <w:rsid w:val="005513B1"/>
    <w:rsid w:val="00573197"/>
    <w:rsid w:val="00580EE8"/>
    <w:rsid w:val="00584164"/>
    <w:rsid w:val="00584418"/>
    <w:rsid w:val="00593147"/>
    <w:rsid w:val="005A631A"/>
    <w:rsid w:val="005B5F40"/>
    <w:rsid w:val="005C2ECD"/>
    <w:rsid w:val="005D36A9"/>
    <w:rsid w:val="005D51BF"/>
    <w:rsid w:val="005D72E8"/>
    <w:rsid w:val="005E0445"/>
    <w:rsid w:val="005E120C"/>
    <w:rsid w:val="005F0D1C"/>
    <w:rsid w:val="005F10B8"/>
    <w:rsid w:val="00603B19"/>
    <w:rsid w:val="00613437"/>
    <w:rsid w:val="006225F0"/>
    <w:rsid w:val="006237D5"/>
    <w:rsid w:val="00626AF2"/>
    <w:rsid w:val="006325DB"/>
    <w:rsid w:val="00632D75"/>
    <w:rsid w:val="006375FC"/>
    <w:rsid w:val="006437BF"/>
    <w:rsid w:val="0065193D"/>
    <w:rsid w:val="00661AD8"/>
    <w:rsid w:val="00665E6E"/>
    <w:rsid w:val="00665E93"/>
    <w:rsid w:val="00671661"/>
    <w:rsid w:val="00672468"/>
    <w:rsid w:val="00673F81"/>
    <w:rsid w:val="00674F20"/>
    <w:rsid w:val="00677E85"/>
    <w:rsid w:val="00685B17"/>
    <w:rsid w:val="00691EFE"/>
    <w:rsid w:val="006A3E43"/>
    <w:rsid w:val="006A7B3D"/>
    <w:rsid w:val="006B34AA"/>
    <w:rsid w:val="006B4156"/>
    <w:rsid w:val="006C2F45"/>
    <w:rsid w:val="006D32AF"/>
    <w:rsid w:val="006E082F"/>
    <w:rsid w:val="006E0A3F"/>
    <w:rsid w:val="006E5498"/>
    <w:rsid w:val="006E5EA1"/>
    <w:rsid w:val="006F0C8D"/>
    <w:rsid w:val="006F3258"/>
    <w:rsid w:val="006F36F3"/>
    <w:rsid w:val="006F589B"/>
    <w:rsid w:val="00713184"/>
    <w:rsid w:val="007138B1"/>
    <w:rsid w:val="007138D7"/>
    <w:rsid w:val="00714150"/>
    <w:rsid w:val="007201D2"/>
    <w:rsid w:val="00720E51"/>
    <w:rsid w:val="00722AEF"/>
    <w:rsid w:val="0072370B"/>
    <w:rsid w:val="00735C08"/>
    <w:rsid w:val="00746FD3"/>
    <w:rsid w:val="00766013"/>
    <w:rsid w:val="00767137"/>
    <w:rsid w:val="0078058E"/>
    <w:rsid w:val="00782183"/>
    <w:rsid w:val="007956E4"/>
    <w:rsid w:val="00795A41"/>
    <w:rsid w:val="007974ED"/>
    <w:rsid w:val="00797E23"/>
    <w:rsid w:val="007B4803"/>
    <w:rsid w:val="007B548F"/>
    <w:rsid w:val="007C06AB"/>
    <w:rsid w:val="007C7053"/>
    <w:rsid w:val="007D234C"/>
    <w:rsid w:val="007D3032"/>
    <w:rsid w:val="007D4047"/>
    <w:rsid w:val="007D6D65"/>
    <w:rsid w:val="007E7B4A"/>
    <w:rsid w:val="007F5507"/>
    <w:rsid w:val="00801948"/>
    <w:rsid w:val="008335AC"/>
    <w:rsid w:val="00834D60"/>
    <w:rsid w:val="00834DD7"/>
    <w:rsid w:val="00840211"/>
    <w:rsid w:val="00841907"/>
    <w:rsid w:val="00852CC1"/>
    <w:rsid w:val="00863C05"/>
    <w:rsid w:val="008667E7"/>
    <w:rsid w:val="0086760C"/>
    <w:rsid w:val="008676A0"/>
    <w:rsid w:val="00871591"/>
    <w:rsid w:val="008833F3"/>
    <w:rsid w:val="00893803"/>
    <w:rsid w:val="00894DE4"/>
    <w:rsid w:val="008A66A7"/>
    <w:rsid w:val="008B5C15"/>
    <w:rsid w:val="008C2354"/>
    <w:rsid w:val="008D7FAA"/>
    <w:rsid w:val="008E21B2"/>
    <w:rsid w:val="008E3B2A"/>
    <w:rsid w:val="008E4831"/>
    <w:rsid w:val="008E53C9"/>
    <w:rsid w:val="008F0BBC"/>
    <w:rsid w:val="008F4AD4"/>
    <w:rsid w:val="00902F6D"/>
    <w:rsid w:val="00914D70"/>
    <w:rsid w:val="009237CE"/>
    <w:rsid w:val="00923FEB"/>
    <w:rsid w:val="00927937"/>
    <w:rsid w:val="00931574"/>
    <w:rsid w:val="0093245C"/>
    <w:rsid w:val="0094076C"/>
    <w:rsid w:val="009470B2"/>
    <w:rsid w:val="00947461"/>
    <w:rsid w:val="009475CA"/>
    <w:rsid w:val="00947CDD"/>
    <w:rsid w:val="009536DE"/>
    <w:rsid w:val="009624C8"/>
    <w:rsid w:val="00967D2A"/>
    <w:rsid w:val="00971EE3"/>
    <w:rsid w:val="009734DC"/>
    <w:rsid w:val="00975DDE"/>
    <w:rsid w:val="009909A9"/>
    <w:rsid w:val="00994AEB"/>
    <w:rsid w:val="00996570"/>
    <w:rsid w:val="009B1AD8"/>
    <w:rsid w:val="009B2D40"/>
    <w:rsid w:val="009C4DF0"/>
    <w:rsid w:val="009C5414"/>
    <w:rsid w:val="009D1611"/>
    <w:rsid w:val="009E0465"/>
    <w:rsid w:val="009E0AA3"/>
    <w:rsid w:val="009E4A36"/>
    <w:rsid w:val="009F7DC7"/>
    <w:rsid w:val="00A000FF"/>
    <w:rsid w:val="00A075E2"/>
    <w:rsid w:val="00A109C3"/>
    <w:rsid w:val="00A23CC2"/>
    <w:rsid w:val="00A23CE4"/>
    <w:rsid w:val="00A24B6F"/>
    <w:rsid w:val="00A24E1D"/>
    <w:rsid w:val="00A30443"/>
    <w:rsid w:val="00A36ADA"/>
    <w:rsid w:val="00A464A8"/>
    <w:rsid w:val="00A470DA"/>
    <w:rsid w:val="00A57917"/>
    <w:rsid w:val="00A61F38"/>
    <w:rsid w:val="00A84F49"/>
    <w:rsid w:val="00A97828"/>
    <w:rsid w:val="00AA391F"/>
    <w:rsid w:val="00AB1937"/>
    <w:rsid w:val="00AB5EC2"/>
    <w:rsid w:val="00AC62A1"/>
    <w:rsid w:val="00AD682B"/>
    <w:rsid w:val="00AE436B"/>
    <w:rsid w:val="00AF09A9"/>
    <w:rsid w:val="00AF613E"/>
    <w:rsid w:val="00AF7DC2"/>
    <w:rsid w:val="00B146A7"/>
    <w:rsid w:val="00B260EF"/>
    <w:rsid w:val="00B35920"/>
    <w:rsid w:val="00B40E3E"/>
    <w:rsid w:val="00B45553"/>
    <w:rsid w:val="00B47BA2"/>
    <w:rsid w:val="00B5683C"/>
    <w:rsid w:val="00B71919"/>
    <w:rsid w:val="00B73FBC"/>
    <w:rsid w:val="00B77033"/>
    <w:rsid w:val="00B807CB"/>
    <w:rsid w:val="00B80AF6"/>
    <w:rsid w:val="00B84C19"/>
    <w:rsid w:val="00B85B5C"/>
    <w:rsid w:val="00B8761E"/>
    <w:rsid w:val="00B91A7A"/>
    <w:rsid w:val="00B939A9"/>
    <w:rsid w:val="00B976F9"/>
    <w:rsid w:val="00BA2DA6"/>
    <w:rsid w:val="00BA3B31"/>
    <w:rsid w:val="00BB3FE9"/>
    <w:rsid w:val="00BB46BF"/>
    <w:rsid w:val="00BC0B76"/>
    <w:rsid w:val="00BD1889"/>
    <w:rsid w:val="00BF0101"/>
    <w:rsid w:val="00BF5606"/>
    <w:rsid w:val="00BF572C"/>
    <w:rsid w:val="00C019B2"/>
    <w:rsid w:val="00C05A15"/>
    <w:rsid w:val="00C06A48"/>
    <w:rsid w:val="00C12B9F"/>
    <w:rsid w:val="00C141F0"/>
    <w:rsid w:val="00C15F3F"/>
    <w:rsid w:val="00C16EF4"/>
    <w:rsid w:val="00C27983"/>
    <w:rsid w:val="00C32DAB"/>
    <w:rsid w:val="00C33344"/>
    <w:rsid w:val="00C45AA7"/>
    <w:rsid w:val="00C47B01"/>
    <w:rsid w:val="00C5092F"/>
    <w:rsid w:val="00C5380B"/>
    <w:rsid w:val="00C548C1"/>
    <w:rsid w:val="00C57E41"/>
    <w:rsid w:val="00C6135E"/>
    <w:rsid w:val="00C61C6F"/>
    <w:rsid w:val="00C70410"/>
    <w:rsid w:val="00C7556D"/>
    <w:rsid w:val="00C7686B"/>
    <w:rsid w:val="00C809D3"/>
    <w:rsid w:val="00C8462F"/>
    <w:rsid w:val="00CA28DD"/>
    <w:rsid w:val="00CB5967"/>
    <w:rsid w:val="00CC1A99"/>
    <w:rsid w:val="00CC5A76"/>
    <w:rsid w:val="00CC6782"/>
    <w:rsid w:val="00CD107A"/>
    <w:rsid w:val="00CF1E8F"/>
    <w:rsid w:val="00CF4E04"/>
    <w:rsid w:val="00D02A9E"/>
    <w:rsid w:val="00D02DD9"/>
    <w:rsid w:val="00D04030"/>
    <w:rsid w:val="00D06640"/>
    <w:rsid w:val="00D20E1A"/>
    <w:rsid w:val="00D21C7F"/>
    <w:rsid w:val="00D22DAF"/>
    <w:rsid w:val="00D231C2"/>
    <w:rsid w:val="00D24EAB"/>
    <w:rsid w:val="00D270ED"/>
    <w:rsid w:val="00D27ED7"/>
    <w:rsid w:val="00D30DF3"/>
    <w:rsid w:val="00D3156E"/>
    <w:rsid w:val="00D3451E"/>
    <w:rsid w:val="00D37954"/>
    <w:rsid w:val="00D42D86"/>
    <w:rsid w:val="00D443D1"/>
    <w:rsid w:val="00D52826"/>
    <w:rsid w:val="00D53B28"/>
    <w:rsid w:val="00D56C65"/>
    <w:rsid w:val="00D57AF0"/>
    <w:rsid w:val="00D66878"/>
    <w:rsid w:val="00D703C5"/>
    <w:rsid w:val="00D72266"/>
    <w:rsid w:val="00D756B2"/>
    <w:rsid w:val="00D76655"/>
    <w:rsid w:val="00D767F0"/>
    <w:rsid w:val="00D80004"/>
    <w:rsid w:val="00D91982"/>
    <w:rsid w:val="00D9250B"/>
    <w:rsid w:val="00D953CD"/>
    <w:rsid w:val="00DA061B"/>
    <w:rsid w:val="00DB0134"/>
    <w:rsid w:val="00DB0F49"/>
    <w:rsid w:val="00DB5E83"/>
    <w:rsid w:val="00DC15DA"/>
    <w:rsid w:val="00DD21EC"/>
    <w:rsid w:val="00DD28ED"/>
    <w:rsid w:val="00DD3C8A"/>
    <w:rsid w:val="00DE40F7"/>
    <w:rsid w:val="00DE455F"/>
    <w:rsid w:val="00E03A76"/>
    <w:rsid w:val="00E053AC"/>
    <w:rsid w:val="00E27172"/>
    <w:rsid w:val="00E34117"/>
    <w:rsid w:val="00E42053"/>
    <w:rsid w:val="00E44BA5"/>
    <w:rsid w:val="00E46FB0"/>
    <w:rsid w:val="00E5358C"/>
    <w:rsid w:val="00E53DA5"/>
    <w:rsid w:val="00E65768"/>
    <w:rsid w:val="00E74AC5"/>
    <w:rsid w:val="00E7570E"/>
    <w:rsid w:val="00E80489"/>
    <w:rsid w:val="00E84482"/>
    <w:rsid w:val="00E9467F"/>
    <w:rsid w:val="00E9579A"/>
    <w:rsid w:val="00E958F3"/>
    <w:rsid w:val="00EB3172"/>
    <w:rsid w:val="00EC084B"/>
    <w:rsid w:val="00EC2BBA"/>
    <w:rsid w:val="00EC2DB3"/>
    <w:rsid w:val="00ED0993"/>
    <w:rsid w:val="00ED0A74"/>
    <w:rsid w:val="00ED1EDB"/>
    <w:rsid w:val="00ED28C2"/>
    <w:rsid w:val="00ED7262"/>
    <w:rsid w:val="00EF0F1C"/>
    <w:rsid w:val="00EF7CB5"/>
    <w:rsid w:val="00EF7E3F"/>
    <w:rsid w:val="00F028D1"/>
    <w:rsid w:val="00F1042D"/>
    <w:rsid w:val="00F13581"/>
    <w:rsid w:val="00F3074B"/>
    <w:rsid w:val="00F3492B"/>
    <w:rsid w:val="00F471C1"/>
    <w:rsid w:val="00F47A50"/>
    <w:rsid w:val="00F53DAC"/>
    <w:rsid w:val="00F54579"/>
    <w:rsid w:val="00F6101D"/>
    <w:rsid w:val="00F76E7F"/>
    <w:rsid w:val="00F82753"/>
    <w:rsid w:val="00F85AE8"/>
    <w:rsid w:val="00F96BE6"/>
    <w:rsid w:val="00FA0EAF"/>
    <w:rsid w:val="00FC4972"/>
    <w:rsid w:val="00FD39DA"/>
    <w:rsid w:val="00FD68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901C8"/>
  <w15:docId w15:val="{915EB344-3D71-4154-B532-0FC3011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FA0EAF"/>
    <w:rPr>
      <w:rFonts w:ascii="Georgia" w:hAnsi="Georg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B&amp;B Body Text"/>
    <w:basedOn w:val="Standard"/>
    <w:link w:val="TextkrperZchn"/>
    <w:rsid w:val="00FA0EAF"/>
    <w:pPr>
      <w:jc w:val="both"/>
    </w:pPr>
    <w:rPr>
      <w:rFonts w:cs="Times New Roman"/>
    </w:rPr>
  </w:style>
  <w:style w:type="character" w:customStyle="1" w:styleId="TextkrperZchn">
    <w:name w:val="Textkörper Zchn"/>
    <w:aliases w:val="B&amp;B Body Text Zchn"/>
    <w:basedOn w:val="Absatz-Standardschriftart"/>
    <w:link w:val="Textkrper"/>
    <w:rsid w:val="00FA0EAF"/>
    <w:rPr>
      <w:rFonts w:ascii="Georgia" w:hAnsi="Georgia" w:cs="Times New Roman"/>
      <w:sz w:val="22"/>
    </w:rPr>
  </w:style>
  <w:style w:type="paragraph" w:customStyle="1" w:styleId="MemoHeading">
    <w:name w:val="Memo Heading"/>
    <w:basedOn w:val="Textkrper"/>
    <w:next w:val="Textkrper"/>
    <w:semiHidden/>
    <w:qFormat/>
    <w:rsid w:val="00B45553"/>
    <w:pPr>
      <w:spacing w:after="480"/>
      <w:jc w:val="center"/>
    </w:pPr>
    <w:rPr>
      <w:b/>
      <w:spacing w:val="50"/>
      <w:sz w:val="28"/>
    </w:rPr>
  </w:style>
  <w:style w:type="table" w:styleId="Tabellenraster">
    <w:name w:val="Table Grid"/>
    <w:basedOn w:val="NormaleTabelle"/>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Kopfzeile">
    <w:name w:val="header"/>
    <w:aliases w:val="B&amp;B Header"/>
    <w:basedOn w:val="Standard"/>
    <w:link w:val="KopfzeileZchn"/>
    <w:uiPriority w:val="99"/>
    <w:semiHidden/>
    <w:rsid w:val="00F13581"/>
    <w:pPr>
      <w:tabs>
        <w:tab w:val="center" w:pos="4513"/>
        <w:tab w:val="right" w:pos="9026"/>
      </w:tabs>
      <w:spacing w:after="0"/>
    </w:pPr>
  </w:style>
  <w:style w:type="character" w:customStyle="1" w:styleId="KopfzeileZchn">
    <w:name w:val="Kopfzeile Zchn"/>
    <w:aliases w:val="B&amp;B Header Zchn"/>
    <w:basedOn w:val="Absatz-Standardschriftart"/>
    <w:link w:val="Kopfzeile"/>
    <w:uiPriority w:val="99"/>
    <w:semiHidden/>
    <w:rsid w:val="00C7686B"/>
    <w:rPr>
      <w:rFonts w:ascii="Georgia" w:hAnsi="Georgia"/>
      <w:sz w:val="22"/>
    </w:rPr>
  </w:style>
  <w:style w:type="paragraph" w:styleId="Fuzeile">
    <w:name w:val="footer"/>
    <w:basedOn w:val="Standard"/>
    <w:link w:val="FuzeileZchn"/>
    <w:uiPriority w:val="99"/>
    <w:semiHidden/>
    <w:rsid w:val="001451E7"/>
    <w:pPr>
      <w:tabs>
        <w:tab w:val="center" w:pos="4513"/>
        <w:tab w:val="right" w:pos="9026"/>
      </w:tabs>
      <w:spacing w:after="0"/>
      <w:jc w:val="center"/>
    </w:pPr>
    <w:rPr>
      <w:sz w:val="20"/>
    </w:rPr>
  </w:style>
  <w:style w:type="character" w:customStyle="1" w:styleId="FuzeileZchn">
    <w:name w:val="Fußzeile Zchn"/>
    <w:basedOn w:val="Absatz-Standardschriftart"/>
    <w:link w:val="Fuzeile"/>
    <w:uiPriority w:val="99"/>
    <w:semiHidden/>
    <w:rsid w:val="001451E7"/>
    <w:rPr>
      <w:rFonts w:ascii="Georgia" w:hAnsi="Georgia"/>
    </w:rPr>
  </w:style>
  <w:style w:type="paragraph" w:styleId="Sprechblasentext">
    <w:name w:val="Balloon Text"/>
    <w:basedOn w:val="Standard"/>
    <w:link w:val="SprechblasentextZchn"/>
    <w:uiPriority w:val="99"/>
    <w:semiHidden/>
    <w:rsid w:val="0046075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86B"/>
    <w:rPr>
      <w:rFonts w:ascii="Tahoma" w:hAnsi="Tahoma" w:cs="Tahoma"/>
      <w:sz w:val="16"/>
      <w:szCs w:val="16"/>
    </w:rPr>
  </w:style>
  <w:style w:type="paragraph" w:customStyle="1" w:styleId="BBBodyTextIndent1">
    <w:name w:val="B&amp;B Body Text Indent 1"/>
    <w:basedOn w:val="Standard"/>
    <w:uiPriority w:val="19"/>
    <w:rsid w:val="003A0280"/>
    <w:pPr>
      <w:ind w:left="720"/>
      <w:jc w:val="both"/>
    </w:pPr>
    <w:rPr>
      <w:rFonts w:cs="Times New Roman"/>
    </w:rPr>
  </w:style>
  <w:style w:type="paragraph" w:customStyle="1" w:styleId="BBBodyTextIndent2">
    <w:name w:val="B&amp;B Body Text Indent 2"/>
    <w:basedOn w:val="Standard"/>
    <w:uiPriority w:val="19"/>
    <w:rsid w:val="003A0280"/>
    <w:pPr>
      <w:ind w:left="720"/>
      <w:jc w:val="both"/>
    </w:pPr>
    <w:rPr>
      <w:rFonts w:cs="Times New Roman"/>
    </w:rPr>
  </w:style>
  <w:style w:type="paragraph" w:customStyle="1" w:styleId="BBBodyTextIndent3">
    <w:name w:val="B&amp;B Body Text Indent 3"/>
    <w:basedOn w:val="Standard"/>
    <w:uiPriority w:val="19"/>
    <w:rsid w:val="003A0280"/>
    <w:pPr>
      <w:ind w:left="1622"/>
      <w:jc w:val="both"/>
    </w:pPr>
    <w:rPr>
      <w:rFonts w:eastAsia="Georgia" w:cs="Times New Roman"/>
    </w:rPr>
  </w:style>
  <w:style w:type="paragraph" w:customStyle="1" w:styleId="BBBodyTextIndent4">
    <w:name w:val="B&amp;B Body Text Indent 4"/>
    <w:basedOn w:val="Standard"/>
    <w:uiPriority w:val="19"/>
    <w:rsid w:val="003A0280"/>
    <w:pPr>
      <w:ind w:left="2699"/>
      <w:jc w:val="both"/>
    </w:pPr>
    <w:rPr>
      <w:rFonts w:cs="Times New Roman"/>
    </w:rPr>
  </w:style>
  <w:style w:type="paragraph" w:customStyle="1" w:styleId="BBBodyTextIndent5">
    <w:name w:val="B&amp;B Body Text Indent 5"/>
    <w:basedOn w:val="Standard"/>
    <w:uiPriority w:val="19"/>
    <w:rsid w:val="003A0280"/>
    <w:pPr>
      <w:ind w:left="2699"/>
      <w:jc w:val="both"/>
    </w:pPr>
    <w:rPr>
      <w:rFonts w:cs="Times New Roman"/>
    </w:rPr>
  </w:style>
  <w:style w:type="paragraph" w:customStyle="1" w:styleId="BBBodyTextIndent6">
    <w:name w:val="B&amp;B Body Text Indent 6"/>
    <w:basedOn w:val="Standard"/>
    <w:uiPriority w:val="19"/>
    <w:rsid w:val="003A0280"/>
    <w:pPr>
      <w:ind w:left="3238"/>
      <w:jc w:val="both"/>
    </w:pPr>
    <w:rPr>
      <w:rFonts w:cs="Times New Roman"/>
    </w:rPr>
  </w:style>
  <w:style w:type="paragraph" w:customStyle="1" w:styleId="BBBodyTextIndent7">
    <w:name w:val="B&amp;B Body Text Indent 7"/>
    <w:basedOn w:val="Standard"/>
    <w:uiPriority w:val="19"/>
    <w:rsid w:val="003A0280"/>
    <w:pPr>
      <w:ind w:left="3912"/>
      <w:jc w:val="both"/>
    </w:pPr>
    <w:rPr>
      <w:rFonts w:cs="Times New Roman"/>
    </w:rPr>
  </w:style>
  <w:style w:type="paragraph" w:customStyle="1" w:styleId="BBBodyTextIndent8">
    <w:name w:val="B&amp;B Body Text Indent 8"/>
    <w:basedOn w:val="Standard"/>
    <w:uiPriority w:val="19"/>
    <w:rsid w:val="003A0280"/>
    <w:pPr>
      <w:ind w:left="4587"/>
      <w:jc w:val="both"/>
    </w:pPr>
    <w:rPr>
      <w:rFonts w:cs="Times New Roman"/>
    </w:rPr>
  </w:style>
  <w:style w:type="paragraph" w:customStyle="1" w:styleId="BBBodyTextIndent9">
    <w:name w:val="B&amp;B Body Text Indent 9"/>
    <w:basedOn w:val="Standard"/>
    <w:uiPriority w:val="19"/>
    <w:rsid w:val="003A0280"/>
    <w:pPr>
      <w:ind w:left="5262"/>
      <w:jc w:val="both"/>
    </w:pPr>
    <w:rPr>
      <w:rFonts w:cs="Times New Roman"/>
    </w:rPr>
  </w:style>
  <w:style w:type="paragraph" w:customStyle="1" w:styleId="BBBodyTextNoSpacing">
    <w:name w:val="B&amp;B Body Text No Spacing"/>
    <w:basedOn w:val="Textkrper"/>
    <w:uiPriority w:val="1"/>
    <w:qFormat/>
    <w:rsid w:val="004F2633"/>
    <w:pPr>
      <w:spacing w:after="0"/>
    </w:pPr>
    <w:rPr>
      <w:rFonts w:asciiTheme="minorHAnsi" w:hAnsiTheme="minorHAnsi"/>
      <w:szCs w:val="22"/>
    </w:rPr>
  </w:style>
  <w:style w:type="paragraph" w:customStyle="1" w:styleId="BBBullet1">
    <w:name w:val="B&amp;B Bullet 1"/>
    <w:basedOn w:val="Textkrper"/>
    <w:uiPriority w:val="39"/>
    <w:rsid w:val="003A0280"/>
    <w:pPr>
      <w:numPr>
        <w:ilvl w:val="1"/>
        <w:numId w:val="36"/>
      </w:numPr>
    </w:pPr>
  </w:style>
  <w:style w:type="paragraph" w:customStyle="1" w:styleId="BBBullet2">
    <w:name w:val="B&amp;B Bullet 2"/>
    <w:basedOn w:val="Textkrper"/>
    <w:uiPriority w:val="39"/>
    <w:rsid w:val="003A0280"/>
    <w:pPr>
      <w:numPr>
        <w:ilvl w:val="2"/>
        <w:numId w:val="36"/>
      </w:numPr>
    </w:pPr>
  </w:style>
  <w:style w:type="paragraph" w:customStyle="1" w:styleId="BBBullet3">
    <w:name w:val="B&amp;B Bullet 3"/>
    <w:basedOn w:val="Textkrper"/>
    <w:uiPriority w:val="39"/>
    <w:rsid w:val="003A0280"/>
    <w:pPr>
      <w:numPr>
        <w:ilvl w:val="3"/>
        <w:numId w:val="36"/>
      </w:numPr>
    </w:pPr>
  </w:style>
  <w:style w:type="paragraph" w:customStyle="1" w:styleId="BBBullet4">
    <w:name w:val="B&amp;B Bullet 4"/>
    <w:basedOn w:val="Textkrper"/>
    <w:uiPriority w:val="39"/>
    <w:rsid w:val="003A0280"/>
    <w:pPr>
      <w:numPr>
        <w:ilvl w:val="4"/>
        <w:numId w:val="36"/>
      </w:numPr>
    </w:pPr>
  </w:style>
  <w:style w:type="paragraph" w:customStyle="1" w:styleId="BBBullet5">
    <w:name w:val="B&amp;B Bullet 5"/>
    <w:basedOn w:val="Textkrper"/>
    <w:uiPriority w:val="39"/>
    <w:rsid w:val="003A0280"/>
    <w:pPr>
      <w:numPr>
        <w:ilvl w:val="5"/>
        <w:numId w:val="36"/>
      </w:numPr>
    </w:pPr>
  </w:style>
  <w:style w:type="paragraph" w:customStyle="1" w:styleId="BBBullet6">
    <w:name w:val="B&amp;B Bullet 6"/>
    <w:basedOn w:val="Textkrper"/>
    <w:uiPriority w:val="39"/>
    <w:rsid w:val="003A0280"/>
    <w:pPr>
      <w:numPr>
        <w:ilvl w:val="6"/>
        <w:numId w:val="36"/>
      </w:numPr>
    </w:pPr>
  </w:style>
  <w:style w:type="paragraph" w:customStyle="1" w:styleId="BBBullet7">
    <w:name w:val="B&amp;B Bullet 7"/>
    <w:basedOn w:val="Textkrper"/>
    <w:uiPriority w:val="39"/>
    <w:rsid w:val="003A0280"/>
    <w:pPr>
      <w:numPr>
        <w:ilvl w:val="7"/>
        <w:numId w:val="36"/>
      </w:numPr>
    </w:pPr>
  </w:style>
  <w:style w:type="paragraph" w:customStyle="1" w:styleId="BBBullet8">
    <w:name w:val="B&amp;B Bullet 8"/>
    <w:basedOn w:val="Textkrper"/>
    <w:uiPriority w:val="39"/>
    <w:rsid w:val="003A0280"/>
    <w:pPr>
      <w:numPr>
        <w:ilvl w:val="8"/>
        <w:numId w:val="36"/>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Textkrper"/>
    <w:next w:val="BBBodyTextIndent1"/>
    <w:uiPriority w:val="9"/>
    <w:qFormat/>
    <w:rsid w:val="003A0280"/>
    <w:pPr>
      <w:keepNext/>
      <w:numPr>
        <w:numId w:val="4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Textkrper"/>
    <w:uiPriority w:val="29"/>
    <w:qFormat/>
    <w:rsid w:val="003A0280"/>
    <w:pPr>
      <w:numPr>
        <w:ilvl w:val="1"/>
        <w:numId w:val="46"/>
      </w:numPr>
    </w:pPr>
  </w:style>
  <w:style w:type="paragraph" w:customStyle="1" w:styleId="BBClause3">
    <w:name w:val="B&amp;B Clause 3"/>
    <w:basedOn w:val="Textkrper"/>
    <w:uiPriority w:val="29"/>
    <w:qFormat/>
    <w:rsid w:val="003A0280"/>
    <w:pPr>
      <w:numPr>
        <w:ilvl w:val="2"/>
        <w:numId w:val="46"/>
      </w:numPr>
    </w:pPr>
  </w:style>
  <w:style w:type="paragraph" w:customStyle="1" w:styleId="BBClause4">
    <w:name w:val="B&amp;B Clause 4"/>
    <w:basedOn w:val="Textkrper"/>
    <w:uiPriority w:val="29"/>
    <w:qFormat/>
    <w:rsid w:val="003A0280"/>
    <w:pPr>
      <w:numPr>
        <w:ilvl w:val="3"/>
        <w:numId w:val="46"/>
      </w:numPr>
    </w:pPr>
  </w:style>
  <w:style w:type="paragraph" w:customStyle="1" w:styleId="BBClause5">
    <w:name w:val="B&amp;B Clause 5"/>
    <w:basedOn w:val="Textkrper"/>
    <w:uiPriority w:val="29"/>
    <w:rsid w:val="00D27ED7"/>
    <w:pPr>
      <w:numPr>
        <w:ilvl w:val="4"/>
        <w:numId w:val="46"/>
      </w:numPr>
    </w:pPr>
  </w:style>
  <w:style w:type="paragraph" w:customStyle="1" w:styleId="BBClause6">
    <w:name w:val="B&amp;B Clause 6"/>
    <w:basedOn w:val="Textkrper"/>
    <w:uiPriority w:val="29"/>
    <w:rsid w:val="003A0280"/>
    <w:pPr>
      <w:numPr>
        <w:ilvl w:val="5"/>
        <w:numId w:val="46"/>
      </w:numPr>
    </w:pPr>
  </w:style>
  <w:style w:type="paragraph" w:customStyle="1" w:styleId="BBClause7">
    <w:name w:val="B&amp;B Clause 7"/>
    <w:basedOn w:val="Textkrper"/>
    <w:uiPriority w:val="29"/>
    <w:rsid w:val="003A0280"/>
    <w:pPr>
      <w:numPr>
        <w:ilvl w:val="6"/>
        <w:numId w:val="46"/>
      </w:numPr>
    </w:pPr>
  </w:style>
  <w:style w:type="paragraph" w:customStyle="1" w:styleId="BBClause8">
    <w:name w:val="B&amp;B Clause 8"/>
    <w:basedOn w:val="Textkrper"/>
    <w:uiPriority w:val="29"/>
    <w:rsid w:val="003A0280"/>
    <w:pPr>
      <w:numPr>
        <w:ilvl w:val="7"/>
        <w:numId w:val="46"/>
      </w:numPr>
    </w:pPr>
  </w:style>
  <w:style w:type="paragraph" w:customStyle="1" w:styleId="BBClause9">
    <w:name w:val="B&amp;B Clause 9"/>
    <w:basedOn w:val="Textkrper"/>
    <w:uiPriority w:val="29"/>
    <w:rsid w:val="003A0280"/>
    <w:pPr>
      <w:numPr>
        <w:ilvl w:val="8"/>
        <w:numId w:val="46"/>
      </w:numPr>
    </w:pPr>
  </w:style>
  <w:style w:type="paragraph" w:customStyle="1" w:styleId="BBEndnoteText">
    <w:name w:val="B&amp;B Endnote Text"/>
    <w:basedOn w:val="Standard"/>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Standard"/>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extkrper"/>
    <w:next w:val="BBBodyTextIndent1"/>
    <w:uiPriority w:val="49"/>
    <w:rsid w:val="00971EE3"/>
    <w:pPr>
      <w:keepNext/>
      <w:numPr>
        <w:numId w:val="25"/>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extkrper"/>
    <w:uiPriority w:val="59"/>
    <w:rsid w:val="00971EE3"/>
    <w:pPr>
      <w:numPr>
        <w:ilvl w:val="1"/>
        <w:numId w:val="25"/>
      </w:numPr>
    </w:pPr>
  </w:style>
  <w:style w:type="paragraph" w:customStyle="1" w:styleId="BBSchedule3">
    <w:name w:val="B&amp;B Schedule 3"/>
    <w:basedOn w:val="Textkrper"/>
    <w:uiPriority w:val="59"/>
    <w:rsid w:val="00971EE3"/>
    <w:pPr>
      <w:numPr>
        <w:ilvl w:val="2"/>
        <w:numId w:val="25"/>
      </w:numPr>
    </w:pPr>
  </w:style>
  <w:style w:type="paragraph" w:customStyle="1" w:styleId="BBSchedule4">
    <w:name w:val="B&amp;B Schedule 4"/>
    <w:basedOn w:val="Textkrper"/>
    <w:uiPriority w:val="59"/>
    <w:rsid w:val="00971EE3"/>
    <w:pPr>
      <w:numPr>
        <w:ilvl w:val="3"/>
        <w:numId w:val="25"/>
      </w:numPr>
    </w:pPr>
  </w:style>
  <w:style w:type="paragraph" w:customStyle="1" w:styleId="BBSchedule5">
    <w:name w:val="B&amp;B Schedule 5"/>
    <w:basedOn w:val="Textkrper"/>
    <w:uiPriority w:val="59"/>
    <w:rsid w:val="00971EE3"/>
    <w:pPr>
      <w:numPr>
        <w:ilvl w:val="4"/>
        <w:numId w:val="25"/>
      </w:numPr>
    </w:pPr>
  </w:style>
  <w:style w:type="paragraph" w:customStyle="1" w:styleId="BBSchedule6">
    <w:name w:val="B&amp;B Schedule 6"/>
    <w:basedOn w:val="Textkrper"/>
    <w:uiPriority w:val="59"/>
    <w:rsid w:val="00971EE3"/>
    <w:pPr>
      <w:numPr>
        <w:ilvl w:val="5"/>
        <w:numId w:val="25"/>
      </w:numPr>
    </w:pPr>
  </w:style>
  <w:style w:type="paragraph" w:customStyle="1" w:styleId="BBSchedule7">
    <w:name w:val="B&amp;B Schedule 7"/>
    <w:basedOn w:val="Textkrper"/>
    <w:uiPriority w:val="59"/>
    <w:rsid w:val="00971EE3"/>
    <w:pPr>
      <w:numPr>
        <w:ilvl w:val="6"/>
        <w:numId w:val="25"/>
      </w:numPr>
    </w:pPr>
  </w:style>
  <w:style w:type="paragraph" w:customStyle="1" w:styleId="BBSchedule8">
    <w:name w:val="B&amp;B Schedule 8"/>
    <w:basedOn w:val="Textkrper"/>
    <w:uiPriority w:val="59"/>
    <w:rsid w:val="00971EE3"/>
    <w:pPr>
      <w:numPr>
        <w:ilvl w:val="7"/>
        <w:numId w:val="25"/>
      </w:numPr>
    </w:pPr>
  </w:style>
  <w:style w:type="paragraph" w:customStyle="1" w:styleId="BBSchedule9">
    <w:name w:val="B&amp;B Schedule 9"/>
    <w:basedOn w:val="Textkrper"/>
    <w:uiPriority w:val="59"/>
    <w:rsid w:val="00971EE3"/>
    <w:pPr>
      <w:numPr>
        <w:ilvl w:val="8"/>
        <w:numId w:val="25"/>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Standard"/>
    <w:next w:val="Textkrper"/>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Textkrper"/>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36"/>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4"/>
      </w:numPr>
    </w:pPr>
  </w:style>
  <w:style w:type="paragraph" w:customStyle="1" w:styleId="BBHeading0">
    <w:name w:val="B&amp;B Heading 0"/>
    <w:basedOn w:val="Textkrper"/>
    <w:next w:val="Textkrper"/>
    <w:uiPriority w:val="8"/>
    <w:qFormat/>
    <w:rsid w:val="002D45EF"/>
    <w:pPr>
      <w:keepNext/>
      <w:outlineLvl w:val="0"/>
    </w:pPr>
    <w:rPr>
      <w:rFonts w:asciiTheme="minorHAnsi" w:hAnsiTheme="minorHAnsi"/>
      <w:b/>
      <w:caps/>
      <w:szCs w:val="22"/>
    </w:rPr>
  </w:style>
  <w:style w:type="paragraph" w:styleId="Funotentext">
    <w:name w:val="footnote text"/>
    <w:basedOn w:val="Standard"/>
    <w:link w:val="FunotentextZchn"/>
    <w:uiPriority w:val="99"/>
    <w:semiHidden/>
    <w:rsid w:val="008833F3"/>
    <w:pPr>
      <w:spacing w:after="0"/>
    </w:pPr>
    <w:rPr>
      <w:rFonts w:asciiTheme="majorHAnsi" w:hAnsiTheme="majorHAnsi"/>
      <w:sz w:val="20"/>
    </w:rPr>
  </w:style>
  <w:style w:type="character" w:customStyle="1" w:styleId="FunotentextZchn">
    <w:name w:val="Fußnotentext Zchn"/>
    <w:basedOn w:val="Absatz-Standardschriftart"/>
    <w:link w:val="Funotentext"/>
    <w:uiPriority w:val="99"/>
    <w:semiHidden/>
    <w:rsid w:val="00C7686B"/>
  </w:style>
  <w:style w:type="paragraph" w:customStyle="1" w:styleId="BBHeading0Lower">
    <w:name w:val="B&amp;B Heading 0 (Lower)"/>
    <w:basedOn w:val="Textkrper"/>
    <w:next w:val="Textkrper"/>
    <w:uiPriority w:val="8"/>
    <w:qFormat/>
    <w:rsid w:val="00D66878"/>
    <w:rPr>
      <w:b/>
    </w:rPr>
  </w:style>
  <w:style w:type="character" w:styleId="Kommentarzeichen">
    <w:name w:val="annotation reference"/>
    <w:basedOn w:val="Absatz-Standardschriftart"/>
    <w:uiPriority w:val="99"/>
    <w:semiHidden/>
    <w:rsid w:val="005A631A"/>
    <w:rPr>
      <w:sz w:val="16"/>
      <w:szCs w:val="16"/>
    </w:rPr>
  </w:style>
  <w:style w:type="paragraph" w:styleId="Kommentartext">
    <w:name w:val="annotation text"/>
    <w:basedOn w:val="Standard"/>
    <w:link w:val="KommentartextZchn"/>
    <w:uiPriority w:val="99"/>
    <w:semiHidden/>
    <w:rsid w:val="005A631A"/>
    <w:rPr>
      <w:sz w:val="20"/>
    </w:rPr>
  </w:style>
  <w:style w:type="character" w:customStyle="1" w:styleId="KommentartextZchn">
    <w:name w:val="Kommentartext Zchn"/>
    <w:basedOn w:val="Absatz-Standardschriftart"/>
    <w:link w:val="Kommentartext"/>
    <w:uiPriority w:val="99"/>
    <w:semiHidden/>
    <w:rsid w:val="005A631A"/>
    <w:rPr>
      <w:rFonts w:ascii="Georgia" w:hAnsi="Georgia"/>
    </w:rPr>
  </w:style>
  <w:style w:type="paragraph" w:styleId="Kommentarthema">
    <w:name w:val="annotation subject"/>
    <w:basedOn w:val="Kommentartext"/>
    <w:next w:val="Kommentartext"/>
    <w:link w:val="KommentarthemaZchn"/>
    <w:uiPriority w:val="99"/>
    <w:semiHidden/>
    <w:rsid w:val="005A631A"/>
    <w:rPr>
      <w:b/>
      <w:bCs/>
    </w:rPr>
  </w:style>
  <w:style w:type="character" w:customStyle="1" w:styleId="KommentarthemaZchn">
    <w:name w:val="Kommentarthema Zchn"/>
    <w:basedOn w:val="KommentartextZchn"/>
    <w:link w:val="Kommentarthema"/>
    <w:uiPriority w:val="99"/>
    <w:semiHidden/>
    <w:rsid w:val="005A631A"/>
    <w:rPr>
      <w:rFonts w:ascii="Georgia" w:hAnsi="Georgia"/>
      <w:b/>
      <w:bCs/>
    </w:rPr>
  </w:style>
  <w:style w:type="paragraph" w:styleId="berarbeitung">
    <w:name w:val="Revision"/>
    <w:hidden/>
    <w:uiPriority w:val="99"/>
    <w:semiHidden/>
    <w:rsid w:val="00D57AF0"/>
    <w:pPr>
      <w:spacing w:after="0"/>
    </w:pPr>
    <w:rPr>
      <w:rFonts w:ascii="Georgia" w:hAnsi="Georgia"/>
      <w:sz w:val="22"/>
    </w:rPr>
  </w:style>
  <w:style w:type="paragraph" w:styleId="Aufzhlungszeichen">
    <w:name w:val="List Bullet"/>
    <w:basedOn w:val="Standard"/>
    <w:uiPriority w:val="99"/>
    <w:semiHidden/>
    <w:rsid w:val="00746FD3"/>
    <w:pPr>
      <w:numPr>
        <w:numId w:val="57"/>
      </w:numPr>
      <w:contextualSpacing/>
    </w:pPr>
  </w:style>
  <w:style w:type="paragraph" w:styleId="Listenabsatz">
    <w:name w:val="List Paragraph"/>
    <w:basedOn w:val="Standard"/>
    <w:uiPriority w:val="34"/>
    <w:qFormat/>
    <w:rsid w:val="00410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2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3D6AC3DA24734B9F583A91687E449E" ma:contentTypeVersion="49" ma:contentTypeDescription="Ein neues Dokument erstellen." ma:contentTypeScope="" ma:versionID="f22cf261d9dd574bbbd48435a06e654c">
  <xsd:schema xmlns:xsd="http://www.w3.org/2001/XMLSchema" xmlns:xs="http://www.w3.org/2001/XMLSchema" xmlns:p="http://schemas.microsoft.com/office/2006/metadata/properties" xmlns:ns2="8bbd3f04-90d4-4fae-819d-a4ccde248611" xmlns:ns3="a591851a-6446-4991-8c63-e219d48947a1" targetNamespace="http://schemas.microsoft.com/office/2006/metadata/properties" ma:root="true" ma:fieldsID="14ae7752a56cebbf3484744cdeb4241e" ns2:_="" ns3:_="">
    <xsd:import namespace="8bbd3f04-90d4-4fae-819d-a4ccde248611"/>
    <xsd:import namespace="a591851a-6446-4991-8c63-e219d4894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3f04-90d4-4fae-819d-a4ccde248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1512ac1f-2332-492c-8cad-e2606caf05d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1851a-6446-4991-8c63-e219d4894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91851a-6446-4991-8c63-e219d48947a1">
      <UserInfo>
        <DisplayName/>
        <AccountId xsi:nil="true"/>
        <AccountType/>
      </UserInfo>
    </SharedWithUsers>
    <lcf76f155ced4ddcb4097134ff3c332f xmlns="8bbd3f04-90d4-4fae-819d-a4ccde2486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BCC08-1B72-46E2-9C52-D271E69B7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3f04-90d4-4fae-819d-a4ccde248611"/>
    <ds:schemaRef ds:uri="a591851a-6446-4991-8c63-e219d4894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9CC1-0E96-49C6-9C5E-0D95B311763F}">
  <ds:schemaRefs>
    <ds:schemaRef ds:uri="http://schemas.microsoft.com/office/2006/metadata/properties"/>
    <ds:schemaRef ds:uri="http://schemas.microsoft.com/office/infopath/2007/PartnerControls"/>
    <ds:schemaRef ds:uri="e83c7e6c-f4a6-403b-aed4-d71a72ccf0cf"/>
    <ds:schemaRef ds:uri="a591851a-6446-4991-8c63-e219d48947a1"/>
    <ds:schemaRef ds:uri="8bbd3f04-90d4-4fae-819d-a4ccde248611"/>
  </ds:schemaRefs>
</ds:datastoreItem>
</file>

<file path=customXml/itemProps3.xml><?xml version="1.0" encoding="utf-8"?>
<ds:datastoreItem xmlns:ds="http://schemas.openxmlformats.org/officeDocument/2006/customXml" ds:itemID="{FB20F0B2-6156-4B0E-B62E-1359FE106036}">
  <ds:schemaRefs>
    <ds:schemaRef ds:uri="http://schemas.microsoft.com/sharepoint/v3/contenttype/forms"/>
  </ds:schemaRefs>
</ds:datastoreItem>
</file>

<file path=docMetadata/LabelInfo.xml><?xml version="1.0" encoding="utf-8"?>
<clbl:labelList xmlns:clbl="http://schemas.microsoft.com/office/2020/mipLabelMetadata">
  <clbl:label id="{78fc3b9b-35b0-4549-b8c7-7249a2740519}" enabled="1" method="Privileged" siteId="{2c518df7-6644-41f8-8350-3f75e61362a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2528</Words>
  <Characters>15932</Characters>
  <Application>Microsoft Office Word</Application>
  <DocSecurity>0</DocSecurity>
  <Lines>132</Lines>
  <Paragraphs>36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18424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Poloczek</dc:creator>
  <cp:lastModifiedBy>Richter, Mayte</cp:lastModifiedBy>
  <cp:revision>12</cp:revision>
  <dcterms:created xsi:type="dcterms:W3CDTF">2023-02-14T16:51:00Z</dcterms:created>
  <dcterms:modified xsi:type="dcterms:W3CDTF">2025-07-31T09:35:00Z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Matters\46495501.1</vt:lpwstr>
  </property>
  <property fmtid="{D5CDD505-2E9C-101B-9397-08002B2CF9AE}" pid="3" name="ContentTypeId">
    <vt:lpwstr>0x0101007C3D6AC3DA24734B9F583A91687E449E</vt:lpwstr>
  </property>
  <property fmtid="{D5CDD505-2E9C-101B-9397-08002B2CF9AE}" pid="4" name="MediaServiceImageTags">
    <vt:lpwstr/>
  </property>
  <property fmtid="{D5CDD505-2E9C-101B-9397-08002B2CF9AE}" pid="5" name="MSIP_Label_78fc3b9b-35b0-4549-b8c7-7249a2740519_Enabled">
    <vt:lpwstr>true</vt:lpwstr>
  </property>
  <property fmtid="{D5CDD505-2E9C-101B-9397-08002B2CF9AE}" pid="6" name="MSIP_Label_78fc3b9b-35b0-4549-b8c7-7249a2740519_SetDate">
    <vt:lpwstr>2023-08-15T08:53:37Z</vt:lpwstr>
  </property>
  <property fmtid="{D5CDD505-2E9C-101B-9397-08002B2CF9AE}" pid="7" name="MSIP_Label_78fc3b9b-35b0-4549-b8c7-7249a2740519_Method">
    <vt:lpwstr>Privileged</vt:lpwstr>
  </property>
  <property fmtid="{D5CDD505-2E9C-101B-9397-08002B2CF9AE}" pid="8" name="MSIP_Label_78fc3b9b-35b0-4549-b8c7-7249a2740519_Name">
    <vt:lpwstr>Confidential</vt:lpwstr>
  </property>
  <property fmtid="{D5CDD505-2E9C-101B-9397-08002B2CF9AE}" pid="9" name="MSIP_Label_78fc3b9b-35b0-4549-b8c7-7249a2740519_SiteId">
    <vt:lpwstr>2c518df7-6644-41f8-8350-3f75e61362ac</vt:lpwstr>
  </property>
  <property fmtid="{D5CDD505-2E9C-101B-9397-08002B2CF9AE}" pid="10" name="MSIP_Label_78fc3b9b-35b0-4549-b8c7-7249a2740519_ActionId">
    <vt:lpwstr>34740853-40bb-4cb7-a045-5fca5e9e71fd</vt:lpwstr>
  </property>
  <property fmtid="{D5CDD505-2E9C-101B-9397-08002B2CF9AE}" pid="11" name="MSIP_Label_78fc3b9b-35b0-4549-b8c7-7249a2740519_ContentBits">
    <vt:lpwstr>0</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GUID">
    <vt:lpwstr>b83cfd48-0aad-461a-a2cf-fda0bb8202d7</vt:lpwstr>
  </property>
  <property fmtid="{D5CDD505-2E9C-101B-9397-08002B2CF9AE}" pid="18" name="xd_Signature">
    <vt:bool>false</vt:bool>
  </property>
</Properties>
</file>