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3" w:type="dxa"/>
        <w:tblCellMar>
          <w:left w:w="0" w:type="dxa"/>
          <w:right w:w="0" w:type="dxa"/>
        </w:tblCellMar>
        <w:tblLook w:val="01E0" w:firstRow="1" w:lastRow="1" w:firstColumn="1" w:lastColumn="1" w:noHBand="0" w:noVBand="0"/>
      </w:tblPr>
      <w:tblGrid>
        <w:gridCol w:w="10467"/>
      </w:tblGrid>
      <w:tr w:rsidR="00EC0C9A" w14:paraId="3A7ED964" w14:textId="77777777" w:rsidTr="0039055B">
        <w:trPr>
          <w:trHeight w:val="158"/>
        </w:trPr>
        <w:tc>
          <w:tcPr>
            <w:tcW w:w="0" w:type="auto"/>
          </w:tcPr>
          <w:p w14:paraId="4D50EE26" w14:textId="77777777" w:rsidR="00EC0C9A" w:rsidRDefault="00EC0C9A" w:rsidP="006A2C61">
            <w:pPr>
              <w:pStyle w:val="Prrafodelista"/>
              <w:jc w:val="center"/>
              <w:rPr>
                <w:b/>
                <w:bCs/>
                <w:sz w:val="15"/>
                <w:lang w:val="es-ES"/>
              </w:rPr>
            </w:pPr>
            <w:r w:rsidRPr="000E27AA">
              <w:rPr>
                <w:b/>
                <w:bCs/>
                <w:sz w:val="15"/>
                <w:lang w:val="es-ES"/>
              </w:rPr>
              <w:t>POLÍTICA DE GARANTÍA</w:t>
            </w:r>
          </w:p>
          <w:p w14:paraId="1CF33D2E" w14:textId="30C9EB34" w:rsidR="00EC0C9A" w:rsidRDefault="00EC0C9A">
            <w:pPr>
              <w:pStyle w:val="TableParagraph"/>
              <w:spacing w:line="138" w:lineRule="exact"/>
              <w:ind w:left="1785"/>
              <w:rPr>
                <w:b/>
                <w:sz w:val="14"/>
              </w:rPr>
            </w:pPr>
          </w:p>
        </w:tc>
      </w:tr>
      <w:tr w:rsidR="00EC0C9A" w14:paraId="256DB308" w14:textId="77777777" w:rsidTr="0039055B">
        <w:trPr>
          <w:trHeight w:val="242"/>
        </w:trPr>
        <w:tc>
          <w:tcPr>
            <w:tcW w:w="0" w:type="auto"/>
          </w:tcPr>
          <w:p w14:paraId="0DA24640" w14:textId="57B3507D" w:rsidR="00EC0C9A" w:rsidRDefault="00EC0C9A" w:rsidP="0039055B">
            <w:pPr>
              <w:pStyle w:val="Prrafodelista"/>
              <w:jc w:val="center"/>
              <w:rPr>
                <w:b/>
                <w:sz w:val="14"/>
              </w:rPr>
            </w:pPr>
          </w:p>
        </w:tc>
      </w:tr>
      <w:tr w:rsidR="00EC0C9A" w14:paraId="484957E6" w14:textId="77777777" w:rsidTr="0039055B">
        <w:trPr>
          <w:trHeight w:val="242"/>
        </w:trPr>
        <w:tc>
          <w:tcPr>
            <w:tcW w:w="0" w:type="auto"/>
          </w:tcPr>
          <w:p w14:paraId="723A7938" w14:textId="2499F8E4" w:rsidR="00EC0C9A" w:rsidRDefault="00EC0C9A">
            <w:pPr>
              <w:pStyle w:val="TableParagraph"/>
              <w:spacing w:before="79" w:line="143" w:lineRule="exact"/>
              <w:ind w:left="104"/>
              <w:rPr>
                <w:b/>
                <w:sz w:val="14"/>
              </w:rPr>
            </w:pPr>
            <w:r>
              <w:rPr>
                <w:b/>
                <w:sz w:val="14"/>
              </w:rPr>
              <w:t>1.</w:t>
            </w:r>
            <w:r>
              <w:rPr>
                <w:b/>
                <w:spacing w:val="58"/>
                <w:sz w:val="14"/>
              </w:rPr>
              <w:t xml:space="preserve">  </w:t>
            </w:r>
            <w:proofErr w:type="spellStart"/>
            <w:r w:rsidRPr="006A2C61">
              <w:rPr>
                <w:b/>
                <w:sz w:val="14"/>
              </w:rPr>
              <w:t>Garantía</w:t>
            </w:r>
            <w:proofErr w:type="spellEnd"/>
            <w:r w:rsidRPr="006A2C61">
              <w:rPr>
                <w:b/>
                <w:sz w:val="14"/>
              </w:rPr>
              <w:t xml:space="preserve"> del Equipo</w:t>
            </w:r>
          </w:p>
        </w:tc>
      </w:tr>
      <w:tr w:rsidR="00EC0C9A" w:rsidRPr="00D762DA" w14:paraId="11ACE0C4" w14:textId="77777777" w:rsidTr="0039055B">
        <w:trPr>
          <w:trHeight w:val="536"/>
        </w:trPr>
        <w:tc>
          <w:tcPr>
            <w:tcW w:w="0" w:type="auto"/>
          </w:tcPr>
          <w:p w14:paraId="4FF1FE12" w14:textId="48F76091" w:rsidR="00EC0C9A" w:rsidRPr="00F071A9" w:rsidRDefault="00EC0C9A" w:rsidP="00F071A9">
            <w:pPr>
              <w:pStyle w:val="TableParagraph"/>
              <w:ind w:left="419" w:right="36" w:hanging="315"/>
              <w:jc w:val="both"/>
              <w:rPr>
                <w:lang w:val="es-AR"/>
              </w:rPr>
            </w:pPr>
            <w:r w:rsidRPr="00733A26">
              <w:rPr>
                <w:sz w:val="14"/>
                <w:lang w:val="es-MX"/>
              </w:rPr>
              <w:t>1.1</w:t>
            </w:r>
            <w:r w:rsidRPr="00733A26">
              <w:rPr>
                <w:spacing w:val="54"/>
                <w:sz w:val="14"/>
                <w:lang w:val="es-MX"/>
              </w:rPr>
              <w:t xml:space="preserve"> </w:t>
            </w:r>
            <w:r w:rsidRPr="00733A26">
              <w:rPr>
                <w:sz w:val="14"/>
                <w:lang w:val="es-MX"/>
              </w:rPr>
              <w:t>El vendedor, Videojet</w:t>
            </w:r>
            <w:r>
              <w:rPr>
                <w:sz w:val="14"/>
                <w:lang w:val="es-MX"/>
              </w:rPr>
              <w:t xml:space="preserve"> </w:t>
            </w:r>
            <w:r w:rsidR="00D07452">
              <w:rPr>
                <w:sz w:val="14"/>
                <w:lang w:val="es-MX"/>
              </w:rPr>
              <w:t>C</w:t>
            </w:r>
            <w:r w:rsidR="00995C7E">
              <w:rPr>
                <w:sz w:val="14"/>
                <w:lang w:val="es-MX"/>
              </w:rPr>
              <w:t xml:space="preserve">hile Codificadora </w:t>
            </w:r>
            <w:proofErr w:type="spellStart"/>
            <w:r w:rsidR="00995C7E">
              <w:rPr>
                <w:sz w:val="14"/>
                <w:lang w:val="es-MX"/>
              </w:rPr>
              <w:t>Ltda</w:t>
            </w:r>
            <w:proofErr w:type="spellEnd"/>
            <w:r>
              <w:rPr>
                <w:sz w:val="14"/>
                <w:lang w:val="es-MX"/>
              </w:rPr>
              <w:t xml:space="preserve">, </w:t>
            </w:r>
            <w:r w:rsidR="00995C7E">
              <w:rPr>
                <w:sz w:val="14"/>
                <w:lang w:val="es-MX"/>
              </w:rPr>
              <w:t>RUT</w:t>
            </w:r>
            <w:r>
              <w:rPr>
                <w:sz w:val="14"/>
                <w:lang w:val="es-MX"/>
              </w:rPr>
              <w:t xml:space="preserve"> </w:t>
            </w:r>
            <w:proofErr w:type="spellStart"/>
            <w:r>
              <w:rPr>
                <w:sz w:val="14"/>
                <w:lang w:val="es-MX"/>
              </w:rPr>
              <w:t>N°</w:t>
            </w:r>
            <w:proofErr w:type="spellEnd"/>
            <w:r>
              <w:rPr>
                <w:sz w:val="14"/>
                <w:lang w:val="es-MX"/>
              </w:rPr>
              <w:t xml:space="preserve"> </w:t>
            </w:r>
            <w:r w:rsidR="00995C7E">
              <w:rPr>
                <w:sz w:val="14"/>
                <w:lang w:val="es-AR"/>
              </w:rPr>
              <w:t>78.727.230-4</w:t>
            </w:r>
            <w:r>
              <w:rPr>
                <w:sz w:val="14"/>
                <w:lang w:val="es-MX"/>
              </w:rPr>
              <w:t>, con domicilio en</w:t>
            </w:r>
            <w:r w:rsidRPr="00733A26">
              <w:rPr>
                <w:sz w:val="14"/>
                <w:lang w:val="es-MX"/>
              </w:rPr>
              <w:t xml:space="preserve"> </w:t>
            </w:r>
            <w:r w:rsidR="00D656D2" w:rsidRPr="00D656D2">
              <w:rPr>
                <w:sz w:val="14"/>
                <w:lang w:val="es-ES"/>
              </w:rPr>
              <w:t>Exequiel Fernández 2831, 7810652 Macul, Región Metropolitana, Chile</w:t>
            </w:r>
            <w:r w:rsidR="00D656D2" w:rsidRPr="00D656D2">
              <w:rPr>
                <w:sz w:val="14"/>
                <w:lang w:val="es-MX"/>
              </w:rPr>
              <w:t xml:space="preserve"> </w:t>
            </w:r>
            <w:r w:rsidRPr="00733A26">
              <w:rPr>
                <w:sz w:val="14"/>
                <w:lang w:val="es-MX"/>
              </w:rPr>
              <w:t>(“</w:t>
            </w:r>
            <w:r w:rsidRPr="00733A26">
              <w:rPr>
                <w:b/>
                <w:bCs/>
                <w:sz w:val="14"/>
                <w:lang w:val="es-MX"/>
              </w:rPr>
              <w:t>Videojet</w:t>
            </w:r>
            <w:r w:rsidRPr="00733A26">
              <w:rPr>
                <w:sz w:val="14"/>
                <w:lang w:val="es-MX"/>
              </w:rPr>
              <w:t>”), garant</w:t>
            </w:r>
            <w:r>
              <w:rPr>
                <w:sz w:val="14"/>
                <w:lang w:val="es-MX"/>
              </w:rPr>
              <w:t>iza</w:t>
            </w:r>
            <w:r w:rsidRPr="00733A26">
              <w:rPr>
                <w:sz w:val="14"/>
                <w:lang w:val="es-MX"/>
              </w:rPr>
              <w:t xml:space="preserve"> </w:t>
            </w:r>
            <w:r>
              <w:rPr>
                <w:sz w:val="14"/>
                <w:lang w:val="es-MX"/>
              </w:rPr>
              <w:t>al comprador (“</w:t>
            </w:r>
            <w:r w:rsidRPr="00B26D80">
              <w:rPr>
                <w:b/>
                <w:bCs/>
                <w:sz w:val="14"/>
                <w:lang w:val="es-MX"/>
              </w:rPr>
              <w:t>Comprador</w:t>
            </w:r>
            <w:r>
              <w:rPr>
                <w:sz w:val="14"/>
                <w:lang w:val="es-MX"/>
              </w:rPr>
              <w:t xml:space="preserve">”) de un producto Videojet </w:t>
            </w:r>
            <w:r w:rsidRPr="00733A26">
              <w:rPr>
                <w:sz w:val="14"/>
                <w:lang w:val="es-MX"/>
              </w:rPr>
              <w:t xml:space="preserve">que </w:t>
            </w:r>
            <w:r>
              <w:rPr>
                <w:sz w:val="14"/>
                <w:lang w:val="es-MX"/>
              </w:rPr>
              <w:t>en el momento de su</w:t>
            </w:r>
            <w:r w:rsidRPr="00733A26">
              <w:rPr>
                <w:sz w:val="14"/>
                <w:lang w:val="es-MX"/>
              </w:rPr>
              <w:t xml:space="preserve"> entrega </w:t>
            </w:r>
            <w:r>
              <w:rPr>
                <w:sz w:val="14"/>
                <w:lang w:val="es-MX"/>
              </w:rPr>
              <w:t>y durante</w:t>
            </w:r>
            <w:r w:rsidRPr="00733A26">
              <w:rPr>
                <w:sz w:val="14"/>
                <w:lang w:val="es-MX"/>
              </w:rPr>
              <w:t xml:space="preserve"> los períodos especificados en </w:t>
            </w:r>
            <w:r>
              <w:rPr>
                <w:sz w:val="14"/>
                <w:lang w:val="es-MX"/>
              </w:rPr>
              <w:t>esta Política de Garantía</w:t>
            </w:r>
            <w:r w:rsidRPr="00733A26">
              <w:rPr>
                <w:sz w:val="14"/>
                <w:lang w:val="es-MX"/>
              </w:rPr>
              <w:t xml:space="preserve">, </w:t>
            </w:r>
            <w:r>
              <w:rPr>
                <w:sz w:val="14"/>
                <w:lang w:val="es-MX"/>
              </w:rPr>
              <w:t>el</w:t>
            </w:r>
            <w:r w:rsidRPr="00733A26">
              <w:rPr>
                <w:sz w:val="14"/>
                <w:lang w:val="es-MX"/>
              </w:rPr>
              <w:t xml:space="preserve"> equipo de impresión y codificación adquirido </w:t>
            </w:r>
            <w:r>
              <w:rPr>
                <w:sz w:val="14"/>
                <w:lang w:val="es-MX"/>
              </w:rPr>
              <w:t>a</w:t>
            </w:r>
            <w:r w:rsidRPr="00733A26">
              <w:rPr>
                <w:sz w:val="14"/>
                <w:lang w:val="es-MX"/>
              </w:rPr>
              <w:t xml:space="preserve"> Videojet </w:t>
            </w:r>
            <w:r>
              <w:rPr>
                <w:b/>
                <w:bCs/>
                <w:sz w:val="14"/>
                <w:lang w:val="es-MX"/>
              </w:rPr>
              <w:t xml:space="preserve">(i) </w:t>
            </w:r>
            <w:r>
              <w:rPr>
                <w:sz w:val="14"/>
                <w:lang w:val="es-MX"/>
              </w:rPr>
              <w:t xml:space="preserve">cumplirá en todos los aspectos materiales con las especificaciones publicadas por Videojet; y </w:t>
            </w:r>
            <w:r>
              <w:rPr>
                <w:b/>
                <w:bCs/>
                <w:sz w:val="14"/>
                <w:lang w:val="es-MX"/>
              </w:rPr>
              <w:t>(</w:t>
            </w:r>
            <w:proofErr w:type="spellStart"/>
            <w:r>
              <w:rPr>
                <w:b/>
                <w:bCs/>
                <w:sz w:val="14"/>
                <w:lang w:val="es-MX"/>
              </w:rPr>
              <w:t>ii</w:t>
            </w:r>
            <w:proofErr w:type="spellEnd"/>
            <w:r>
              <w:rPr>
                <w:b/>
                <w:bCs/>
                <w:sz w:val="14"/>
                <w:lang w:val="es-MX"/>
              </w:rPr>
              <w:t xml:space="preserve">) </w:t>
            </w:r>
            <w:r>
              <w:rPr>
                <w:sz w:val="14"/>
                <w:lang w:val="es-MX"/>
              </w:rPr>
              <w:t xml:space="preserve">estará libre de defectos de diseño, materiales y de fabricación. Esta Política de Garantía es aplicable a los productos que sean adquiridos y entregados en </w:t>
            </w:r>
            <w:r w:rsidR="00D07452">
              <w:rPr>
                <w:sz w:val="14"/>
                <w:lang w:val="es-MX"/>
              </w:rPr>
              <w:t>Chile</w:t>
            </w:r>
            <w:r>
              <w:rPr>
                <w:sz w:val="14"/>
                <w:lang w:val="es-MX"/>
              </w:rPr>
              <w:t>.</w:t>
            </w:r>
          </w:p>
        </w:tc>
      </w:tr>
      <w:tr w:rsidR="00EC0C9A" w:rsidRPr="00D762DA" w14:paraId="107A22D8" w14:textId="77777777" w:rsidTr="0039055B">
        <w:trPr>
          <w:trHeight w:val="63"/>
        </w:trPr>
        <w:tc>
          <w:tcPr>
            <w:tcW w:w="0" w:type="auto"/>
          </w:tcPr>
          <w:p w14:paraId="24529DBD" w14:textId="26FBA092" w:rsidR="00EC0C9A" w:rsidRPr="006A2C61" w:rsidRDefault="00EC0C9A" w:rsidP="00F071A9">
            <w:pPr>
              <w:pStyle w:val="TableParagraph"/>
              <w:spacing w:line="158" w:lineRule="exact"/>
              <w:ind w:left="0"/>
              <w:rPr>
                <w:sz w:val="14"/>
                <w:lang w:val="es-ES"/>
              </w:rPr>
            </w:pPr>
          </w:p>
        </w:tc>
      </w:tr>
      <w:tr w:rsidR="00EC0C9A" w:rsidRPr="00D762DA" w14:paraId="05A2449D" w14:textId="77777777" w:rsidTr="0039055B">
        <w:trPr>
          <w:trHeight w:val="160"/>
        </w:trPr>
        <w:tc>
          <w:tcPr>
            <w:tcW w:w="0" w:type="auto"/>
          </w:tcPr>
          <w:p w14:paraId="274B0F9A" w14:textId="787D3425" w:rsidR="00EC0C9A" w:rsidRPr="00D07452" w:rsidRDefault="00EC0C9A" w:rsidP="00F071A9">
            <w:pPr>
              <w:pStyle w:val="TableParagraph"/>
              <w:spacing w:line="140" w:lineRule="exact"/>
              <w:ind w:left="0"/>
              <w:rPr>
                <w:sz w:val="14"/>
                <w:lang w:val="es-ES"/>
              </w:rPr>
            </w:pPr>
          </w:p>
        </w:tc>
      </w:tr>
      <w:tr w:rsidR="00EC0C9A" w:rsidRPr="00F81D2A" w14:paraId="2839DF0E" w14:textId="77777777" w:rsidTr="0039055B">
        <w:trPr>
          <w:trHeight w:val="694"/>
        </w:trPr>
        <w:tc>
          <w:tcPr>
            <w:tcW w:w="0" w:type="auto"/>
          </w:tcPr>
          <w:p w14:paraId="703BFD19" w14:textId="656731F7" w:rsidR="00EC0C9A" w:rsidRPr="00E8637E" w:rsidRDefault="00EC0C9A" w:rsidP="00F81D2A">
            <w:pPr>
              <w:pStyle w:val="TableParagraph"/>
              <w:ind w:left="419" w:right="36" w:hanging="315"/>
              <w:jc w:val="both"/>
              <w:rPr>
                <w:sz w:val="14"/>
                <w:lang w:val="es-ES"/>
              </w:rPr>
            </w:pPr>
            <w:r w:rsidRPr="006A2C61">
              <w:rPr>
                <w:sz w:val="14"/>
                <w:lang w:val="es-ES"/>
              </w:rPr>
              <w:t>1.2</w:t>
            </w:r>
            <w:r w:rsidRPr="006A2C61">
              <w:rPr>
                <w:spacing w:val="40"/>
                <w:sz w:val="14"/>
                <w:lang w:val="es-ES"/>
              </w:rPr>
              <w:t xml:space="preserve"> </w:t>
            </w:r>
            <w:r w:rsidRPr="006A2C61">
              <w:rPr>
                <w:sz w:val="14"/>
                <w:lang w:val="es-ES"/>
              </w:rPr>
              <w:t xml:space="preserve">Salvo disposición en contra de este documento, esta garantía </w:t>
            </w:r>
            <w:r>
              <w:rPr>
                <w:sz w:val="14"/>
                <w:lang w:val="es-ES"/>
              </w:rPr>
              <w:t>cu</w:t>
            </w:r>
            <w:r w:rsidRPr="006A2C61">
              <w:rPr>
                <w:sz w:val="14"/>
                <w:lang w:val="es-ES"/>
              </w:rPr>
              <w:t xml:space="preserve">bre tanto las piezas como la mano de obra necesarias </w:t>
            </w:r>
            <w:r>
              <w:rPr>
                <w:sz w:val="14"/>
                <w:lang w:val="es-ES"/>
              </w:rPr>
              <w:t>en el local/planta</w:t>
            </w:r>
            <w:r w:rsidRPr="006A2C61">
              <w:rPr>
                <w:sz w:val="14"/>
                <w:lang w:val="es-ES"/>
              </w:rPr>
              <w:t xml:space="preserve"> para sanar </w:t>
            </w:r>
            <w:r>
              <w:rPr>
                <w:sz w:val="14"/>
                <w:lang w:val="es-ES"/>
              </w:rPr>
              <w:t xml:space="preserve">eventuales </w:t>
            </w:r>
            <w:r w:rsidRPr="006A2C61">
              <w:rPr>
                <w:sz w:val="14"/>
                <w:lang w:val="es-ES"/>
              </w:rPr>
              <w:t xml:space="preserve">defectos del equipo. Este período de garantía </w:t>
            </w:r>
            <w:r>
              <w:rPr>
                <w:sz w:val="14"/>
                <w:lang w:val="es-ES"/>
              </w:rPr>
              <w:t xml:space="preserve">tendrá un plazo de vigencia </w:t>
            </w:r>
            <w:r w:rsidRPr="006A2C61">
              <w:rPr>
                <w:sz w:val="14"/>
                <w:lang w:val="es-ES"/>
              </w:rPr>
              <w:t>de</w:t>
            </w:r>
            <w:r>
              <w:rPr>
                <w:sz w:val="14"/>
                <w:lang w:val="es-ES"/>
              </w:rPr>
              <w:t>:</w:t>
            </w:r>
            <w:r w:rsidRPr="006A2C61">
              <w:rPr>
                <w:sz w:val="14"/>
                <w:lang w:val="es-ES"/>
              </w:rPr>
              <w:t xml:space="preserve"> </w:t>
            </w:r>
            <w:r w:rsidRPr="00503874">
              <w:rPr>
                <w:b/>
                <w:bCs/>
                <w:sz w:val="14"/>
                <w:lang w:val="es-ES"/>
              </w:rPr>
              <w:t>(i)</w:t>
            </w:r>
            <w:r w:rsidRPr="006A2C61">
              <w:rPr>
                <w:sz w:val="14"/>
                <w:lang w:val="es-ES"/>
              </w:rPr>
              <w:t xml:space="preserve"> doce (12) meses </w:t>
            </w:r>
            <w:r>
              <w:rPr>
                <w:sz w:val="14"/>
                <w:lang w:val="es-ES"/>
              </w:rPr>
              <w:t xml:space="preserve">a contar </w:t>
            </w:r>
            <w:r w:rsidRPr="006A2C61">
              <w:rPr>
                <w:sz w:val="14"/>
                <w:lang w:val="es-ES"/>
              </w:rPr>
              <w:t>de</w:t>
            </w:r>
            <w:r>
              <w:rPr>
                <w:sz w:val="14"/>
                <w:lang w:val="es-ES"/>
              </w:rPr>
              <w:t>sde</w:t>
            </w:r>
            <w:r w:rsidRPr="006A2C61">
              <w:rPr>
                <w:sz w:val="14"/>
                <w:lang w:val="es-ES"/>
              </w:rPr>
              <w:t xml:space="preserve"> de la fecha de instalación del equipo; o </w:t>
            </w:r>
            <w:r w:rsidRPr="001E7DEB">
              <w:rPr>
                <w:b/>
                <w:bCs/>
                <w:sz w:val="14"/>
                <w:lang w:val="es-ES"/>
              </w:rPr>
              <w:t>(</w:t>
            </w:r>
            <w:proofErr w:type="spellStart"/>
            <w:r w:rsidRPr="001E7DEB">
              <w:rPr>
                <w:b/>
                <w:bCs/>
                <w:sz w:val="14"/>
                <w:lang w:val="es-ES"/>
              </w:rPr>
              <w:t>ii</w:t>
            </w:r>
            <w:proofErr w:type="spellEnd"/>
            <w:r w:rsidRPr="001E7DEB">
              <w:rPr>
                <w:b/>
                <w:bCs/>
                <w:sz w:val="14"/>
                <w:lang w:val="es-ES"/>
              </w:rPr>
              <w:t xml:space="preserve">) </w:t>
            </w:r>
            <w:r w:rsidRPr="006A2C61">
              <w:rPr>
                <w:sz w:val="14"/>
                <w:lang w:val="es-ES"/>
              </w:rPr>
              <w:t>quince (15) meses des</w:t>
            </w:r>
            <w:r>
              <w:rPr>
                <w:sz w:val="14"/>
                <w:lang w:val="es-ES"/>
              </w:rPr>
              <w:t>de</w:t>
            </w:r>
            <w:r w:rsidRPr="006A2C61">
              <w:rPr>
                <w:sz w:val="14"/>
                <w:lang w:val="es-ES"/>
              </w:rPr>
              <w:t xml:space="preserve"> de la fecha de en</w:t>
            </w:r>
            <w:r>
              <w:rPr>
                <w:sz w:val="14"/>
                <w:lang w:val="es-ES"/>
              </w:rPr>
              <w:t xml:space="preserve">trega </w:t>
            </w:r>
            <w:r w:rsidRPr="006A2C61">
              <w:rPr>
                <w:sz w:val="14"/>
                <w:lang w:val="es-ES"/>
              </w:rPr>
              <w:t xml:space="preserve">del equipo </w:t>
            </w:r>
            <w:r>
              <w:rPr>
                <w:sz w:val="14"/>
                <w:lang w:val="es-ES"/>
              </w:rPr>
              <w:t>al Comprador.</w:t>
            </w:r>
            <w:r w:rsidRPr="006A2C61">
              <w:rPr>
                <w:sz w:val="14"/>
                <w:lang w:val="es-ES"/>
              </w:rPr>
              <w:t xml:space="preserve"> </w:t>
            </w:r>
            <w:r w:rsidRPr="001E7DEB">
              <w:rPr>
                <w:sz w:val="14"/>
                <w:lang w:val="es-AR"/>
              </w:rPr>
              <w:t>A continuación</w:t>
            </w:r>
            <w:r>
              <w:rPr>
                <w:sz w:val="14"/>
                <w:lang w:val="es-AR"/>
              </w:rPr>
              <w:t>,</w:t>
            </w:r>
            <w:r w:rsidRPr="001E7DEB">
              <w:rPr>
                <w:sz w:val="14"/>
                <w:lang w:val="es-AR"/>
              </w:rPr>
              <w:t xml:space="preserve"> se detallan los plazos específicos de garantía aplicables a otros equipos, que constituyen excepciones a la cobertura estándar </w:t>
            </w:r>
            <w:r>
              <w:rPr>
                <w:sz w:val="14"/>
                <w:lang w:val="es-AR"/>
              </w:rPr>
              <w:t xml:space="preserve">mencionada en esta cláusula. En caso de diferencia, aplicará la garantía especifica. </w:t>
            </w:r>
          </w:p>
          <w:p w14:paraId="278B5B4A" w14:textId="5F592597" w:rsidR="00EC0C9A" w:rsidRPr="006A2C61" w:rsidRDefault="00EC0C9A" w:rsidP="006A2C61">
            <w:pPr>
              <w:pStyle w:val="TableParagraph"/>
              <w:ind w:left="419" w:right="36" w:hanging="315"/>
              <w:jc w:val="both"/>
              <w:rPr>
                <w:sz w:val="14"/>
                <w:lang w:val="es-ES"/>
              </w:rPr>
            </w:pPr>
          </w:p>
        </w:tc>
      </w:tr>
      <w:tr w:rsidR="00EC0C9A" w:rsidRPr="00D762DA" w14:paraId="61090DF8" w14:textId="77777777" w:rsidTr="0039055B">
        <w:trPr>
          <w:trHeight w:val="486"/>
        </w:trPr>
        <w:tc>
          <w:tcPr>
            <w:tcW w:w="0" w:type="auto"/>
          </w:tcPr>
          <w:p w14:paraId="400928DC" w14:textId="4DA7BDF0" w:rsidR="00EC0C9A" w:rsidRDefault="00EC0C9A" w:rsidP="00E8637E">
            <w:pPr>
              <w:pStyle w:val="TableParagraph"/>
              <w:spacing w:line="158" w:lineRule="exact"/>
              <w:ind w:left="796" w:hanging="426"/>
              <w:rPr>
                <w:sz w:val="14"/>
                <w:lang w:val="es-ES"/>
              </w:rPr>
            </w:pPr>
            <w:r w:rsidRPr="00733A26">
              <w:rPr>
                <w:sz w:val="14"/>
                <w:lang w:val="es-MX"/>
              </w:rPr>
              <w:t>1.2.1</w:t>
            </w:r>
            <w:r w:rsidRPr="00733A26">
              <w:rPr>
                <w:spacing w:val="69"/>
                <w:sz w:val="14"/>
                <w:lang w:val="es-MX"/>
              </w:rPr>
              <w:t xml:space="preserve"> </w:t>
            </w:r>
            <w:r w:rsidRPr="00E8637E">
              <w:rPr>
                <w:b/>
                <w:bCs/>
                <w:sz w:val="14"/>
                <w:lang w:val="es-MX"/>
              </w:rPr>
              <w:t>Tubos láser</w:t>
            </w:r>
            <w:r>
              <w:rPr>
                <w:sz w:val="14"/>
                <w:lang w:val="es-MX"/>
              </w:rPr>
              <w:t>:</w:t>
            </w:r>
            <w:r w:rsidRPr="00733A26">
              <w:rPr>
                <w:sz w:val="14"/>
                <w:lang w:val="es-MX"/>
              </w:rPr>
              <w:t xml:space="preserve"> El período de garantía es válido </w:t>
            </w:r>
            <w:r>
              <w:rPr>
                <w:sz w:val="14"/>
                <w:lang w:val="es-MX"/>
              </w:rPr>
              <w:t>hasta lo</w:t>
            </w:r>
            <w:r w:rsidRPr="00733A26">
              <w:rPr>
                <w:sz w:val="14"/>
                <w:lang w:val="es-MX"/>
              </w:rPr>
              <w:t xml:space="preserve"> que </w:t>
            </w:r>
            <w:r>
              <w:rPr>
                <w:sz w:val="14"/>
                <w:lang w:val="es-MX"/>
              </w:rPr>
              <w:t xml:space="preserve">ocurra </w:t>
            </w:r>
            <w:r w:rsidRPr="00733A26">
              <w:rPr>
                <w:sz w:val="14"/>
                <w:lang w:val="es-MX"/>
              </w:rPr>
              <w:t>primero, entre:</w:t>
            </w:r>
            <w:r>
              <w:rPr>
                <w:b/>
                <w:bCs/>
                <w:sz w:val="14"/>
                <w:lang w:val="es-MX"/>
              </w:rPr>
              <w:t xml:space="preserve"> </w:t>
            </w:r>
            <w:r w:rsidRPr="00E8637E">
              <w:rPr>
                <w:b/>
                <w:bCs/>
                <w:sz w:val="14"/>
                <w:lang w:val="es-MX"/>
              </w:rPr>
              <w:t>(i)</w:t>
            </w:r>
            <w:r w:rsidRPr="00733A26">
              <w:rPr>
                <w:sz w:val="14"/>
                <w:lang w:val="es-MX"/>
              </w:rPr>
              <w:t xml:space="preserve"> v</w:t>
            </w:r>
            <w:r>
              <w:rPr>
                <w:sz w:val="14"/>
                <w:lang w:val="es-MX"/>
              </w:rPr>
              <w:t xml:space="preserve">einticuatro </w:t>
            </w:r>
            <w:r w:rsidRPr="00733A26">
              <w:rPr>
                <w:sz w:val="14"/>
                <w:lang w:val="es-MX"/>
              </w:rPr>
              <w:t xml:space="preserve">(24) meses a partir de la fecha de instalación; o </w:t>
            </w:r>
            <w:r w:rsidRPr="00E8637E">
              <w:rPr>
                <w:b/>
                <w:bCs/>
                <w:sz w:val="14"/>
                <w:lang w:val="es-MX"/>
              </w:rPr>
              <w:t>(</w:t>
            </w:r>
            <w:proofErr w:type="spellStart"/>
            <w:r w:rsidRPr="00E8637E">
              <w:rPr>
                <w:b/>
                <w:bCs/>
                <w:sz w:val="14"/>
                <w:lang w:val="es-MX"/>
              </w:rPr>
              <w:t>ii</w:t>
            </w:r>
            <w:proofErr w:type="spellEnd"/>
            <w:r w:rsidRPr="00E8637E">
              <w:rPr>
                <w:b/>
                <w:bCs/>
                <w:sz w:val="14"/>
                <w:lang w:val="es-MX"/>
              </w:rPr>
              <w:t xml:space="preserve">) </w:t>
            </w:r>
            <w:r>
              <w:rPr>
                <w:sz w:val="14"/>
                <w:lang w:val="es-MX"/>
              </w:rPr>
              <w:t>veintisiete</w:t>
            </w:r>
            <w:r w:rsidRPr="00733A26">
              <w:rPr>
                <w:sz w:val="14"/>
                <w:lang w:val="es-MX"/>
              </w:rPr>
              <w:t xml:space="preserve"> (27) meses a partir de la fecha de</w:t>
            </w:r>
            <w:r>
              <w:rPr>
                <w:sz w:val="14"/>
                <w:lang w:val="es-MX"/>
              </w:rPr>
              <w:t xml:space="preserve"> entrega</w:t>
            </w:r>
            <w:r w:rsidRPr="00733A26">
              <w:rPr>
                <w:sz w:val="14"/>
                <w:lang w:val="es-MX"/>
              </w:rPr>
              <w:t xml:space="preserve">. </w:t>
            </w:r>
            <w:r w:rsidRPr="006A2C61">
              <w:rPr>
                <w:sz w:val="14"/>
                <w:lang w:val="es-ES"/>
              </w:rPr>
              <w:t xml:space="preserve">Los modelos láser 7920 vienen con </w:t>
            </w:r>
            <w:proofErr w:type="spellStart"/>
            <w:r w:rsidRPr="006A2C61">
              <w:rPr>
                <w:sz w:val="14"/>
                <w:lang w:val="es-ES"/>
              </w:rPr>
              <w:t>SourceSecure</w:t>
            </w:r>
            <w:proofErr w:type="spellEnd"/>
            <w:r w:rsidRPr="006A2C61">
              <w:rPr>
                <w:sz w:val="14"/>
                <w:lang w:val="es-ES"/>
              </w:rPr>
              <w:t xml:space="preserve">™, que </w:t>
            </w:r>
            <w:r>
              <w:rPr>
                <w:sz w:val="14"/>
                <w:lang w:val="es-ES"/>
              </w:rPr>
              <w:t>extiende</w:t>
            </w:r>
            <w:r w:rsidRPr="006A2C61">
              <w:rPr>
                <w:sz w:val="14"/>
                <w:lang w:val="es-ES"/>
              </w:rPr>
              <w:t xml:space="preserve"> </w:t>
            </w:r>
            <w:r>
              <w:rPr>
                <w:sz w:val="14"/>
                <w:lang w:val="es-ES"/>
              </w:rPr>
              <w:t>el</w:t>
            </w:r>
            <w:r w:rsidRPr="006A2C61">
              <w:rPr>
                <w:sz w:val="14"/>
                <w:lang w:val="es-ES"/>
              </w:rPr>
              <w:t xml:space="preserve"> período de garantía de la fuente de láser por un total de (60) meses a partir de l</w:t>
            </w:r>
            <w:r>
              <w:rPr>
                <w:sz w:val="14"/>
                <w:lang w:val="es-ES"/>
              </w:rPr>
              <w:t>a fecha</w:t>
            </w:r>
            <w:r w:rsidRPr="006A2C61">
              <w:rPr>
                <w:sz w:val="14"/>
                <w:lang w:val="es-ES"/>
              </w:rPr>
              <w:t xml:space="preserve"> de e</w:t>
            </w:r>
            <w:r>
              <w:rPr>
                <w:sz w:val="14"/>
                <w:lang w:val="es-ES"/>
              </w:rPr>
              <w:t>ntrega</w:t>
            </w:r>
            <w:r w:rsidRPr="006A2C61">
              <w:rPr>
                <w:sz w:val="14"/>
                <w:lang w:val="es-ES"/>
              </w:rPr>
              <w:t xml:space="preserve"> del sistema de láser original de Videojet.</w:t>
            </w:r>
          </w:p>
          <w:p w14:paraId="2D6D9C11" w14:textId="092650BF" w:rsidR="00EC0C9A" w:rsidRPr="006A2C61" w:rsidRDefault="00EC0C9A">
            <w:pPr>
              <w:pStyle w:val="TableParagraph"/>
              <w:ind w:left="844" w:right="23"/>
              <w:rPr>
                <w:sz w:val="14"/>
                <w:lang w:val="es-ES"/>
              </w:rPr>
            </w:pPr>
          </w:p>
        </w:tc>
      </w:tr>
      <w:tr w:rsidR="00EC0C9A" w:rsidRPr="00D762DA" w14:paraId="3B8E3230" w14:textId="77777777" w:rsidTr="0039055B">
        <w:trPr>
          <w:trHeight w:val="2045"/>
        </w:trPr>
        <w:tc>
          <w:tcPr>
            <w:tcW w:w="0" w:type="auto"/>
          </w:tcPr>
          <w:p w14:paraId="29ACFE17" w14:textId="21DF56AC" w:rsidR="00EC0C9A" w:rsidRDefault="00EC0C9A" w:rsidP="009648FB">
            <w:pPr>
              <w:pStyle w:val="TableParagraph"/>
              <w:ind w:left="844" w:right="37" w:hanging="426"/>
              <w:jc w:val="both"/>
              <w:rPr>
                <w:sz w:val="14"/>
                <w:lang w:val="es-ES"/>
              </w:rPr>
            </w:pPr>
            <w:r w:rsidRPr="00733A26">
              <w:rPr>
                <w:sz w:val="14"/>
                <w:lang w:val="es-MX"/>
              </w:rPr>
              <w:t>1.2.2</w:t>
            </w:r>
            <w:r w:rsidRPr="00733A26">
              <w:rPr>
                <w:spacing w:val="40"/>
                <w:sz w:val="14"/>
                <w:lang w:val="es-MX"/>
              </w:rPr>
              <w:t xml:space="preserve"> </w:t>
            </w:r>
            <w:r w:rsidRPr="00E8637E">
              <w:rPr>
                <w:b/>
                <w:bCs/>
                <w:sz w:val="14"/>
                <w:lang w:val="es-MX"/>
              </w:rPr>
              <w:t xml:space="preserve">Equipo comprado por </w:t>
            </w:r>
            <w:proofErr w:type="spellStart"/>
            <w:r w:rsidRPr="00E8637E">
              <w:rPr>
                <w:b/>
                <w:bCs/>
                <w:sz w:val="14"/>
                <w:lang w:val="es-MX"/>
              </w:rPr>
              <w:t>OEMs</w:t>
            </w:r>
            <w:proofErr w:type="spellEnd"/>
            <w:r w:rsidRPr="00E8637E">
              <w:rPr>
                <w:b/>
                <w:bCs/>
                <w:sz w:val="14"/>
                <w:lang w:val="es-MX"/>
              </w:rPr>
              <w:t>/Revendedores</w:t>
            </w:r>
            <w:r>
              <w:rPr>
                <w:sz w:val="14"/>
                <w:lang w:val="es-MX"/>
              </w:rPr>
              <w:t>:</w:t>
            </w:r>
            <w:r w:rsidRPr="00733A26">
              <w:rPr>
                <w:sz w:val="14"/>
                <w:lang w:val="es-MX"/>
              </w:rPr>
              <w:t xml:space="preserve"> El período de garantía es válido </w:t>
            </w:r>
            <w:r>
              <w:rPr>
                <w:sz w:val="14"/>
                <w:lang w:val="es-MX"/>
              </w:rPr>
              <w:t>hasta</w:t>
            </w:r>
            <w:r w:rsidRPr="00733A26">
              <w:rPr>
                <w:sz w:val="14"/>
                <w:lang w:val="es-MX"/>
              </w:rPr>
              <w:t xml:space="preserve"> </w:t>
            </w:r>
            <w:r>
              <w:rPr>
                <w:sz w:val="14"/>
                <w:lang w:val="es-MX"/>
              </w:rPr>
              <w:t>lo que</w:t>
            </w:r>
            <w:r w:rsidRPr="00733A26">
              <w:rPr>
                <w:sz w:val="14"/>
                <w:lang w:val="es-MX"/>
              </w:rPr>
              <w:t xml:space="preserve"> oc</w:t>
            </w:r>
            <w:r>
              <w:rPr>
                <w:sz w:val="14"/>
                <w:lang w:val="es-MX"/>
              </w:rPr>
              <w:t>u</w:t>
            </w:r>
            <w:r w:rsidRPr="00733A26">
              <w:rPr>
                <w:sz w:val="14"/>
                <w:lang w:val="es-MX"/>
              </w:rPr>
              <w:t>rr</w:t>
            </w:r>
            <w:r>
              <w:rPr>
                <w:sz w:val="14"/>
                <w:lang w:val="es-MX"/>
              </w:rPr>
              <w:t>a</w:t>
            </w:r>
            <w:r w:rsidRPr="00733A26">
              <w:rPr>
                <w:sz w:val="14"/>
                <w:lang w:val="es-MX"/>
              </w:rPr>
              <w:t xml:space="preserve"> primero, entre: </w:t>
            </w:r>
            <w:r w:rsidRPr="00E8637E">
              <w:rPr>
                <w:b/>
                <w:bCs/>
                <w:sz w:val="14"/>
                <w:lang w:val="es-MX"/>
              </w:rPr>
              <w:t>(i)</w:t>
            </w:r>
            <w:r w:rsidRPr="00733A26">
              <w:rPr>
                <w:sz w:val="14"/>
                <w:lang w:val="es-MX"/>
              </w:rPr>
              <w:t xml:space="preserve"> doce (12) meses a partir de </w:t>
            </w:r>
            <w:r>
              <w:rPr>
                <w:sz w:val="14"/>
                <w:lang w:val="es-MX"/>
              </w:rPr>
              <w:t xml:space="preserve">la fecha </w:t>
            </w:r>
            <w:r w:rsidRPr="00733A26">
              <w:rPr>
                <w:sz w:val="14"/>
                <w:lang w:val="es-MX"/>
              </w:rPr>
              <w:t xml:space="preserve">de instalación inicial; o </w:t>
            </w:r>
            <w:r w:rsidRPr="00E8637E">
              <w:rPr>
                <w:b/>
                <w:bCs/>
                <w:sz w:val="14"/>
                <w:lang w:val="es-MX"/>
              </w:rPr>
              <w:t>(</w:t>
            </w:r>
            <w:proofErr w:type="spellStart"/>
            <w:r w:rsidRPr="00E8637E">
              <w:rPr>
                <w:b/>
                <w:bCs/>
                <w:sz w:val="14"/>
                <w:lang w:val="es-MX"/>
              </w:rPr>
              <w:t>ii</w:t>
            </w:r>
            <w:proofErr w:type="spellEnd"/>
            <w:r w:rsidRPr="00E8637E">
              <w:rPr>
                <w:b/>
                <w:bCs/>
                <w:sz w:val="14"/>
                <w:lang w:val="es-MX"/>
              </w:rPr>
              <w:t>)</w:t>
            </w:r>
            <w:r w:rsidRPr="00733A26">
              <w:rPr>
                <w:sz w:val="14"/>
                <w:lang w:val="es-MX"/>
              </w:rPr>
              <w:t xml:space="preserve"> quince (15) meses a partir de </w:t>
            </w:r>
            <w:r>
              <w:rPr>
                <w:sz w:val="14"/>
                <w:lang w:val="es-MX"/>
              </w:rPr>
              <w:t xml:space="preserve">la fecha </w:t>
            </w:r>
            <w:r w:rsidRPr="006A2C61">
              <w:rPr>
                <w:sz w:val="14"/>
                <w:lang w:val="es-ES"/>
              </w:rPr>
              <w:t>de en</w:t>
            </w:r>
            <w:r>
              <w:rPr>
                <w:sz w:val="14"/>
                <w:lang w:val="es-ES"/>
              </w:rPr>
              <w:t>trega</w:t>
            </w:r>
            <w:r w:rsidRPr="006A2C61">
              <w:rPr>
                <w:sz w:val="14"/>
                <w:lang w:val="es-ES"/>
              </w:rPr>
              <w:t xml:space="preserve">. Los modelos de láser 7920 vienen con </w:t>
            </w:r>
            <w:proofErr w:type="spellStart"/>
            <w:r w:rsidRPr="006A2C61">
              <w:rPr>
                <w:sz w:val="14"/>
                <w:lang w:val="es-ES"/>
              </w:rPr>
              <w:t>SecureSource</w:t>
            </w:r>
            <w:proofErr w:type="spellEnd"/>
            <w:r w:rsidRPr="006A2C61">
              <w:rPr>
                <w:sz w:val="14"/>
                <w:lang w:val="es-ES"/>
              </w:rPr>
              <w:t xml:space="preserve">™, que </w:t>
            </w:r>
            <w:r>
              <w:rPr>
                <w:sz w:val="14"/>
                <w:lang w:val="es-ES"/>
              </w:rPr>
              <w:t>extiende</w:t>
            </w:r>
            <w:r w:rsidRPr="006A2C61">
              <w:rPr>
                <w:sz w:val="14"/>
                <w:lang w:val="es-ES"/>
              </w:rPr>
              <w:t xml:space="preserve"> </w:t>
            </w:r>
            <w:r>
              <w:rPr>
                <w:sz w:val="14"/>
                <w:lang w:val="es-ES"/>
              </w:rPr>
              <w:t>el</w:t>
            </w:r>
            <w:r w:rsidRPr="006A2C61">
              <w:rPr>
                <w:sz w:val="14"/>
                <w:lang w:val="es-ES"/>
              </w:rPr>
              <w:t xml:space="preserve"> período de garantía de la fuente de láser para </w:t>
            </w:r>
            <w:r w:rsidRPr="00E8637E">
              <w:rPr>
                <w:b/>
                <w:bCs/>
                <w:sz w:val="14"/>
                <w:lang w:val="es-ES"/>
              </w:rPr>
              <w:t xml:space="preserve">(i) </w:t>
            </w:r>
            <w:r>
              <w:rPr>
                <w:sz w:val="14"/>
                <w:lang w:val="es-ES"/>
              </w:rPr>
              <w:t>sesenta y tres (</w:t>
            </w:r>
            <w:r w:rsidRPr="006A2C61">
              <w:rPr>
                <w:sz w:val="14"/>
                <w:lang w:val="es-ES"/>
              </w:rPr>
              <w:t>63</w:t>
            </w:r>
            <w:r>
              <w:rPr>
                <w:sz w:val="14"/>
                <w:lang w:val="es-ES"/>
              </w:rPr>
              <w:t>)</w:t>
            </w:r>
            <w:r w:rsidRPr="006A2C61">
              <w:rPr>
                <w:sz w:val="14"/>
                <w:lang w:val="es-ES"/>
              </w:rPr>
              <w:t xml:space="preserve"> meses a partir de l</w:t>
            </w:r>
            <w:r>
              <w:rPr>
                <w:sz w:val="14"/>
                <w:lang w:val="es-ES"/>
              </w:rPr>
              <w:t>a fecha</w:t>
            </w:r>
            <w:r w:rsidRPr="006A2C61">
              <w:rPr>
                <w:sz w:val="14"/>
                <w:lang w:val="es-ES"/>
              </w:rPr>
              <w:t xml:space="preserve"> de instalación</w:t>
            </w:r>
            <w:r>
              <w:rPr>
                <w:sz w:val="14"/>
                <w:lang w:val="es-ES"/>
              </w:rPr>
              <w:t xml:space="preserve"> en el sitio </w:t>
            </w:r>
            <w:r w:rsidRPr="006A2C61">
              <w:rPr>
                <w:sz w:val="14"/>
                <w:lang w:val="es-ES"/>
              </w:rPr>
              <w:t xml:space="preserve">del usuario final o </w:t>
            </w:r>
            <w:r w:rsidRPr="00E8637E">
              <w:rPr>
                <w:b/>
                <w:bCs/>
                <w:sz w:val="14"/>
                <w:lang w:val="es-ES"/>
              </w:rPr>
              <w:t>(</w:t>
            </w:r>
            <w:proofErr w:type="spellStart"/>
            <w:r w:rsidRPr="00E8637E">
              <w:rPr>
                <w:b/>
                <w:bCs/>
                <w:sz w:val="14"/>
                <w:lang w:val="es-ES"/>
              </w:rPr>
              <w:t>ii</w:t>
            </w:r>
            <w:proofErr w:type="spellEnd"/>
            <w:r w:rsidRPr="00E8637E">
              <w:rPr>
                <w:b/>
                <w:bCs/>
                <w:sz w:val="14"/>
                <w:lang w:val="es-ES"/>
              </w:rPr>
              <w:t>)</w:t>
            </w:r>
            <w:r w:rsidRPr="006A2C61">
              <w:rPr>
                <w:sz w:val="14"/>
                <w:lang w:val="es-ES"/>
              </w:rPr>
              <w:t xml:space="preserve"> </w:t>
            </w:r>
            <w:r>
              <w:rPr>
                <w:sz w:val="14"/>
                <w:lang w:val="es-ES"/>
              </w:rPr>
              <w:t>sesenta y nueve (</w:t>
            </w:r>
            <w:r w:rsidRPr="006A2C61">
              <w:rPr>
                <w:sz w:val="14"/>
                <w:lang w:val="es-ES"/>
              </w:rPr>
              <w:t>69</w:t>
            </w:r>
            <w:r>
              <w:rPr>
                <w:sz w:val="14"/>
                <w:lang w:val="es-ES"/>
              </w:rPr>
              <w:t>)</w:t>
            </w:r>
            <w:r w:rsidRPr="006A2C61">
              <w:rPr>
                <w:sz w:val="14"/>
                <w:lang w:val="es-ES"/>
              </w:rPr>
              <w:t xml:space="preserve"> meses a partir de l</w:t>
            </w:r>
            <w:r>
              <w:rPr>
                <w:sz w:val="14"/>
                <w:lang w:val="es-ES"/>
              </w:rPr>
              <w:t>a fecha</w:t>
            </w:r>
            <w:r w:rsidRPr="006A2C61">
              <w:rPr>
                <w:sz w:val="14"/>
                <w:lang w:val="es-ES"/>
              </w:rPr>
              <w:t xml:space="preserve"> de en</w:t>
            </w:r>
            <w:r>
              <w:rPr>
                <w:sz w:val="14"/>
                <w:lang w:val="es-ES"/>
              </w:rPr>
              <w:t>trega</w:t>
            </w:r>
            <w:r w:rsidRPr="006A2C61">
              <w:rPr>
                <w:sz w:val="14"/>
                <w:lang w:val="es-ES"/>
              </w:rPr>
              <w:t xml:space="preserve"> del sistema láser original del OEM/Revendedor.</w:t>
            </w:r>
          </w:p>
          <w:p w14:paraId="2735D111" w14:textId="77777777" w:rsidR="00EC0C9A" w:rsidRDefault="00EC0C9A" w:rsidP="009648FB">
            <w:pPr>
              <w:pStyle w:val="TableParagraph"/>
              <w:ind w:left="844" w:right="37" w:hanging="426"/>
              <w:jc w:val="both"/>
              <w:rPr>
                <w:sz w:val="14"/>
                <w:lang w:val="es-ES"/>
              </w:rPr>
            </w:pPr>
          </w:p>
          <w:p w14:paraId="6ED85AFD" w14:textId="71A8807B" w:rsidR="00EC0C9A" w:rsidRDefault="00EC0C9A" w:rsidP="00CD3E91">
            <w:pPr>
              <w:pStyle w:val="TableParagraph"/>
              <w:ind w:left="844" w:right="37" w:hanging="426"/>
              <w:jc w:val="both"/>
              <w:rPr>
                <w:sz w:val="14"/>
                <w:lang w:val="es-ES"/>
              </w:rPr>
            </w:pPr>
            <w:r>
              <w:rPr>
                <w:sz w:val="14"/>
                <w:lang w:val="es-ES"/>
              </w:rPr>
              <w:t xml:space="preserve">1.2.3 </w:t>
            </w:r>
            <w:r w:rsidRPr="00E8637E">
              <w:rPr>
                <w:b/>
                <w:bCs/>
                <w:sz w:val="14"/>
                <w:lang w:val="es-ES"/>
              </w:rPr>
              <w:t xml:space="preserve">Controladores Wolke m600 </w:t>
            </w:r>
            <w:proofErr w:type="spellStart"/>
            <w:r w:rsidRPr="00E8637E">
              <w:rPr>
                <w:b/>
                <w:bCs/>
                <w:sz w:val="14"/>
                <w:lang w:val="es-ES"/>
              </w:rPr>
              <w:t>Advanced</w:t>
            </w:r>
            <w:proofErr w:type="spellEnd"/>
            <w:r w:rsidRPr="00E8637E">
              <w:rPr>
                <w:b/>
                <w:bCs/>
                <w:sz w:val="14"/>
                <w:lang w:val="es-ES"/>
              </w:rPr>
              <w:t xml:space="preserve"> y m600 OEM y cabezales de impresión compatibles</w:t>
            </w:r>
            <w:r w:rsidRPr="00CD3E91">
              <w:rPr>
                <w:sz w:val="14"/>
                <w:lang w:val="es-ES"/>
              </w:rPr>
              <w:t>: LA GARANTÍA ESTÁNDAR ES APLICABLE. Póngase en contacto con su representante de ventas local para obtener una copia de la garantía aplicable. Todos los demás equipos de la marca Wolke están sujetos a esta Política de Garantía.</w:t>
            </w:r>
          </w:p>
          <w:p w14:paraId="1E2BF508" w14:textId="77777777" w:rsidR="00EC0C9A" w:rsidRPr="00CD3E91" w:rsidRDefault="00EC0C9A" w:rsidP="00CD3E91">
            <w:pPr>
              <w:pStyle w:val="TableParagraph"/>
              <w:ind w:left="844" w:right="37" w:hanging="426"/>
              <w:jc w:val="both"/>
              <w:rPr>
                <w:sz w:val="14"/>
                <w:lang w:val="es-ES"/>
              </w:rPr>
            </w:pPr>
          </w:p>
          <w:p w14:paraId="3CDF4C3C" w14:textId="496DCDDF" w:rsidR="00EC0C9A" w:rsidRDefault="00EC0C9A" w:rsidP="00CD3E91">
            <w:pPr>
              <w:pStyle w:val="TableParagraph"/>
              <w:ind w:left="844" w:right="37" w:hanging="426"/>
              <w:jc w:val="both"/>
              <w:rPr>
                <w:sz w:val="14"/>
                <w:lang w:val="es-ES"/>
              </w:rPr>
            </w:pPr>
            <w:r>
              <w:rPr>
                <w:sz w:val="14"/>
                <w:lang w:val="es-ES"/>
              </w:rPr>
              <w:t xml:space="preserve">1.2.4 </w:t>
            </w:r>
            <w:r w:rsidRPr="00E8637E">
              <w:rPr>
                <w:b/>
                <w:bCs/>
                <w:sz w:val="14"/>
                <w:lang w:val="es-ES"/>
              </w:rPr>
              <w:t xml:space="preserve">Equipo de impresión y aplicación de etiquetas (LPA), </w:t>
            </w:r>
            <w:r>
              <w:rPr>
                <w:b/>
                <w:bCs/>
                <w:sz w:val="14"/>
                <w:lang w:val="es-ES"/>
              </w:rPr>
              <w:t xml:space="preserve">sus </w:t>
            </w:r>
            <w:r w:rsidRPr="00E8637E">
              <w:rPr>
                <w:b/>
                <w:bCs/>
                <w:sz w:val="14"/>
                <w:lang w:val="es-ES"/>
              </w:rPr>
              <w:t>cabezales térmicos y rodillos del modelo 9550/9560</w:t>
            </w:r>
            <w:r w:rsidRPr="00CD3E91">
              <w:rPr>
                <w:sz w:val="14"/>
                <w:lang w:val="es-ES"/>
              </w:rPr>
              <w:t>: El periodo de garantía tiene una vigencia de: (i) 90 días a partir de la entrega del equipo, o (</w:t>
            </w:r>
            <w:proofErr w:type="spellStart"/>
            <w:r w:rsidRPr="00CD3E91">
              <w:rPr>
                <w:sz w:val="14"/>
                <w:lang w:val="es-ES"/>
              </w:rPr>
              <w:t>ii</w:t>
            </w:r>
            <w:proofErr w:type="spellEnd"/>
            <w:r w:rsidRPr="00CD3E91">
              <w:rPr>
                <w:sz w:val="14"/>
                <w:lang w:val="es-ES"/>
              </w:rPr>
              <w:t>) 15 kilómetros de impresión lineal, lo que ocurra primero. Un cabezal de impresión se considera elegible para una reclamación de garantía si tiene 3 elementos de impresión muertos.</w:t>
            </w:r>
          </w:p>
          <w:p w14:paraId="28A0CABB" w14:textId="0C950114" w:rsidR="00EC0C9A" w:rsidRPr="006A2C61" w:rsidRDefault="00EC0C9A" w:rsidP="0039055B">
            <w:pPr>
              <w:pStyle w:val="TableParagraph"/>
              <w:ind w:right="37"/>
              <w:jc w:val="both"/>
              <w:rPr>
                <w:sz w:val="14"/>
                <w:lang w:val="es-ES"/>
              </w:rPr>
            </w:pPr>
          </w:p>
        </w:tc>
      </w:tr>
      <w:tr w:rsidR="00EC0C9A" w:rsidRPr="00D762DA" w14:paraId="73880A4A" w14:textId="77777777" w:rsidTr="0039055B">
        <w:trPr>
          <w:trHeight w:val="226"/>
        </w:trPr>
        <w:tc>
          <w:tcPr>
            <w:tcW w:w="0" w:type="auto"/>
          </w:tcPr>
          <w:p w14:paraId="76995613" w14:textId="58464F6B" w:rsidR="00EC0C9A" w:rsidRPr="006A2C61" w:rsidRDefault="00EC0C9A">
            <w:pPr>
              <w:pStyle w:val="TableParagraph"/>
              <w:spacing w:line="237" w:lineRule="auto"/>
              <w:ind w:left="844" w:right="37" w:hanging="426"/>
              <w:jc w:val="both"/>
              <w:rPr>
                <w:sz w:val="14"/>
                <w:lang w:val="es-ES"/>
              </w:rPr>
            </w:pPr>
            <w:r w:rsidRPr="006A2C61">
              <w:rPr>
                <w:sz w:val="14"/>
                <w:lang w:val="es-ES"/>
              </w:rPr>
              <w:t>1.2.</w:t>
            </w:r>
            <w:r>
              <w:rPr>
                <w:sz w:val="14"/>
                <w:lang w:val="es-ES"/>
              </w:rPr>
              <w:t>5</w:t>
            </w:r>
            <w:r w:rsidRPr="006A2C61">
              <w:rPr>
                <w:spacing w:val="40"/>
                <w:sz w:val="14"/>
                <w:lang w:val="es-ES"/>
              </w:rPr>
              <w:t xml:space="preserve"> </w:t>
            </w:r>
            <w:r w:rsidRPr="00774C88">
              <w:rPr>
                <w:b/>
                <w:bCs/>
                <w:sz w:val="14"/>
                <w:lang w:val="es-ES"/>
              </w:rPr>
              <w:t>Productos no fabricados por Videojet</w:t>
            </w:r>
            <w:r>
              <w:rPr>
                <w:sz w:val="14"/>
                <w:lang w:val="es-ES"/>
              </w:rPr>
              <w:t>:</w:t>
            </w:r>
            <w:r w:rsidRPr="006A2C61">
              <w:rPr>
                <w:sz w:val="14"/>
                <w:lang w:val="es-ES"/>
              </w:rPr>
              <w:t xml:space="preserve"> Siempre que </w:t>
            </w:r>
            <w:r>
              <w:rPr>
                <w:sz w:val="14"/>
                <w:lang w:val="es-ES"/>
              </w:rPr>
              <w:t xml:space="preserve">ello </w:t>
            </w:r>
            <w:r w:rsidRPr="006A2C61">
              <w:rPr>
                <w:sz w:val="14"/>
                <w:lang w:val="es-ES"/>
              </w:rPr>
              <w:t xml:space="preserve">sea posible, Videojet </w:t>
            </w:r>
            <w:r>
              <w:rPr>
                <w:sz w:val="14"/>
                <w:lang w:val="es-ES"/>
              </w:rPr>
              <w:t xml:space="preserve">transferirá las garantías del fabricante al Comprador. </w:t>
            </w:r>
          </w:p>
        </w:tc>
      </w:tr>
      <w:tr w:rsidR="00EC0C9A" w14:paraId="052D1454" w14:textId="77777777" w:rsidTr="0039055B">
        <w:trPr>
          <w:trHeight w:val="242"/>
        </w:trPr>
        <w:tc>
          <w:tcPr>
            <w:tcW w:w="0" w:type="auto"/>
          </w:tcPr>
          <w:p w14:paraId="1FD9E4D9" w14:textId="73F990C5" w:rsidR="00EC0C9A" w:rsidRDefault="00EC0C9A">
            <w:pPr>
              <w:pStyle w:val="TableParagraph"/>
              <w:spacing w:before="79" w:line="143" w:lineRule="exact"/>
              <w:ind w:left="104"/>
              <w:rPr>
                <w:b/>
                <w:sz w:val="14"/>
              </w:rPr>
            </w:pPr>
            <w:r>
              <w:rPr>
                <w:b/>
                <w:sz w:val="14"/>
              </w:rPr>
              <w:t>2.</w:t>
            </w:r>
            <w:r>
              <w:rPr>
                <w:b/>
                <w:spacing w:val="59"/>
                <w:sz w:val="14"/>
              </w:rPr>
              <w:t xml:space="preserve">  </w:t>
            </w:r>
            <w:proofErr w:type="spellStart"/>
            <w:r w:rsidRPr="006A2C61">
              <w:rPr>
                <w:b/>
                <w:sz w:val="14"/>
              </w:rPr>
              <w:t>Garantía</w:t>
            </w:r>
            <w:proofErr w:type="spellEnd"/>
            <w:r w:rsidRPr="006A2C61">
              <w:rPr>
                <w:b/>
                <w:sz w:val="14"/>
              </w:rPr>
              <w:t xml:space="preserve"> de </w:t>
            </w:r>
            <w:proofErr w:type="spellStart"/>
            <w:r>
              <w:rPr>
                <w:b/>
                <w:sz w:val="14"/>
              </w:rPr>
              <w:t>piezas</w:t>
            </w:r>
            <w:proofErr w:type="spellEnd"/>
          </w:p>
        </w:tc>
      </w:tr>
      <w:tr w:rsidR="00EC0C9A" w:rsidRPr="00D762DA" w14:paraId="5BAEB6D6" w14:textId="77777777" w:rsidTr="0039055B">
        <w:trPr>
          <w:trHeight w:val="321"/>
        </w:trPr>
        <w:tc>
          <w:tcPr>
            <w:tcW w:w="0" w:type="auto"/>
          </w:tcPr>
          <w:p w14:paraId="185B6AFE" w14:textId="411C7B32" w:rsidR="00EC0C9A" w:rsidRPr="00D774F5" w:rsidRDefault="00EC0C9A">
            <w:pPr>
              <w:pStyle w:val="TableParagraph"/>
              <w:ind w:left="419" w:hanging="315"/>
              <w:rPr>
                <w:sz w:val="14"/>
                <w:lang w:val="es-ES"/>
              </w:rPr>
            </w:pPr>
            <w:r w:rsidRPr="00D774F5">
              <w:rPr>
                <w:sz w:val="14"/>
                <w:lang w:val="es-ES"/>
              </w:rPr>
              <w:t>2.1</w:t>
            </w:r>
            <w:r w:rsidRPr="00D774F5">
              <w:rPr>
                <w:spacing w:val="40"/>
                <w:sz w:val="14"/>
                <w:lang w:val="es-ES"/>
              </w:rPr>
              <w:t xml:space="preserve"> </w:t>
            </w:r>
            <w:r w:rsidRPr="00D774F5">
              <w:rPr>
                <w:sz w:val="14"/>
                <w:lang w:val="es-ES"/>
              </w:rPr>
              <w:t>Videojet garantiza que, durante los períodos especificados e</w:t>
            </w:r>
            <w:r>
              <w:rPr>
                <w:sz w:val="14"/>
                <w:lang w:val="es-ES"/>
              </w:rPr>
              <w:t>n</w:t>
            </w:r>
            <w:r w:rsidRPr="00D774F5">
              <w:rPr>
                <w:sz w:val="14"/>
                <w:lang w:val="es-ES"/>
              </w:rPr>
              <w:t xml:space="preserve"> esta Política de Garantía, las piezas adquiridas a Videojet deberán:</w:t>
            </w:r>
          </w:p>
          <w:p w14:paraId="79A8CC33" w14:textId="30310DED" w:rsidR="00EC0C9A" w:rsidRPr="00D774F5" w:rsidRDefault="00EC0C9A">
            <w:pPr>
              <w:pStyle w:val="TableParagraph"/>
              <w:ind w:left="419" w:hanging="315"/>
              <w:rPr>
                <w:sz w:val="14"/>
                <w:lang w:val="es-ES"/>
              </w:rPr>
            </w:pPr>
          </w:p>
        </w:tc>
      </w:tr>
      <w:tr w:rsidR="00EC0C9A" w:rsidRPr="00F81D2A" w14:paraId="00372662" w14:textId="77777777" w:rsidTr="0039055B">
        <w:trPr>
          <w:trHeight w:val="323"/>
        </w:trPr>
        <w:tc>
          <w:tcPr>
            <w:tcW w:w="0" w:type="auto"/>
          </w:tcPr>
          <w:p w14:paraId="3E8A001A" w14:textId="77777777" w:rsidR="00EC0C9A" w:rsidRPr="00926AE7" w:rsidRDefault="00EC0C9A" w:rsidP="00926AE7">
            <w:pPr>
              <w:pStyle w:val="TableParagraph"/>
              <w:ind w:left="844" w:hanging="426"/>
              <w:rPr>
                <w:sz w:val="14"/>
                <w:lang w:val="es-ES"/>
              </w:rPr>
            </w:pPr>
            <w:r w:rsidRPr="006A2C61">
              <w:rPr>
                <w:sz w:val="14"/>
                <w:lang w:val="es-ES"/>
              </w:rPr>
              <w:t>2.1.1</w:t>
            </w:r>
            <w:r w:rsidRPr="006A2C61">
              <w:rPr>
                <w:spacing w:val="70"/>
                <w:sz w:val="14"/>
                <w:lang w:val="es-ES"/>
              </w:rPr>
              <w:t xml:space="preserve"> </w:t>
            </w:r>
            <w:r w:rsidRPr="00926AE7">
              <w:rPr>
                <w:sz w:val="14"/>
                <w:lang w:val="es-ES"/>
              </w:rPr>
              <w:t>Cumplir en todos los aspectos materiales, con las</w:t>
            </w:r>
          </w:p>
          <w:p w14:paraId="37F0CFCB" w14:textId="7853E278" w:rsidR="00EC0C9A" w:rsidRDefault="00EC0C9A" w:rsidP="00926AE7">
            <w:pPr>
              <w:pStyle w:val="TableParagraph"/>
              <w:ind w:left="844" w:hanging="426"/>
              <w:rPr>
                <w:sz w:val="14"/>
                <w:lang w:val="es-ES"/>
              </w:rPr>
            </w:pPr>
            <w:r w:rsidRPr="00926AE7">
              <w:rPr>
                <w:sz w:val="14"/>
                <w:lang w:val="es-ES"/>
              </w:rPr>
              <w:t xml:space="preserve">especificaciones publicadas </w:t>
            </w:r>
            <w:r>
              <w:rPr>
                <w:sz w:val="14"/>
                <w:lang w:val="es-ES"/>
              </w:rPr>
              <w:t>por</w:t>
            </w:r>
            <w:r w:rsidRPr="00926AE7">
              <w:rPr>
                <w:sz w:val="14"/>
                <w:lang w:val="es-ES"/>
              </w:rPr>
              <w:t xml:space="preserve"> Videojet</w:t>
            </w:r>
            <w:r>
              <w:rPr>
                <w:sz w:val="14"/>
                <w:lang w:val="es-ES"/>
              </w:rPr>
              <w:t>; y</w:t>
            </w:r>
          </w:p>
          <w:p w14:paraId="6C8D3500" w14:textId="54730464" w:rsidR="00EC0C9A" w:rsidRPr="006A2C61" w:rsidRDefault="00EC0C9A" w:rsidP="00926AE7">
            <w:pPr>
              <w:pStyle w:val="TableParagraph"/>
              <w:ind w:left="844" w:hanging="426"/>
              <w:rPr>
                <w:sz w:val="14"/>
                <w:lang w:val="es-ES"/>
              </w:rPr>
            </w:pPr>
          </w:p>
        </w:tc>
      </w:tr>
      <w:tr w:rsidR="00EC0C9A" w:rsidRPr="00D762DA" w14:paraId="019C714E" w14:textId="77777777" w:rsidTr="0039055B">
        <w:trPr>
          <w:trHeight w:val="162"/>
        </w:trPr>
        <w:tc>
          <w:tcPr>
            <w:tcW w:w="0" w:type="auto"/>
          </w:tcPr>
          <w:p w14:paraId="787BE2E8" w14:textId="77777777" w:rsidR="00EC0C9A" w:rsidRDefault="00EC0C9A">
            <w:pPr>
              <w:pStyle w:val="TableParagraph"/>
              <w:spacing w:line="143" w:lineRule="exact"/>
              <w:ind w:left="419"/>
              <w:rPr>
                <w:sz w:val="14"/>
                <w:lang w:val="es-ES"/>
              </w:rPr>
            </w:pPr>
            <w:r w:rsidRPr="006A2C61">
              <w:rPr>
                <w:sz w:val="14"/>
                <w:lang w:val="es-ES"/>
              </w:rPr>
              <w:t>2.1.2</w:t>
            </w:r>
            <w:r w:rsidRPr="006A2C61">
              <w:rPr>
                <w:spacing w:val="65"/>
                <w:sz w:val="14"/>
                <w:lang w:val="es-ES"/>
              </w:rPr>
              <w:t xml:space="preserve"> </w:t>
            </w:r>
            <w:r>
              <w:rPr>
                <w:sz w:val="14"/>
                <w:lang w:val="es-ES"/>
              </w:rPr>
              <w:t>e</w:t>
            </w:r>
            <w:r w:rsidRPr="006A2C61">
              <w:rPr>
                <w:sz w:val="14"/>
                <w:lang w:val="es-ES"/>
              </w:rPr>
              <w:t>star libre de defectos significativos en el diseño, materiales y fabricación.</w:t>
            </w:r>
          </w:p>
          <w:p w14:paraId="3FB0EDB8" w14:textId="18A6BE29" w:rsidR="00EC0C9A" w:rsidRPr="006A2C61" w:rsidRDefault="00EC0C9A">
            <w:pPr>
              <w:pStyle w:val="TableParagraph"/>
              <w:spacing w:line="143" w:lineRule="exact"/>
              <w:ind w:left="419"/>
              <w:rPr>
                <w:sz w:val="14"/>
                <w:lang w:val="es-ES"/>
              </w:rPr>
            </w:pPr>
          </w:p>
        </w:tc>
      </w:tr>
      <w:tr w:rsidR="00EC0C9A" w:rsidRPr="00D762DA" w14:paraId="08D46455" w14:textId="77777777" w:rsidTr="0039055B">
        <w:trPr>
          <w:trHeight w:val="160"/>
        </w:trPr>
        <w:tc>
          <w:tcPr>
            <w:tcW w:w="0" w:type="auto"/>
          </w:tcPr>
          <w:p w14:paraId="4DFADB53" w14:textId="77777777" w:rsidR="00EC0C9A" w:rsidRPr="00FB5559" w:rsidRDefault="00EC0C9A">
            <w:pPr>
              <w:pStyle w:val="TableParagraph"/>
              <w:spacing w:line="140" w:lineRule="exact"/>
              <w:ind w:left="104"/>
              <w:rPr>
                <w:sz w:val="14"/>
                <w:lang w:val="es-CL"/>
              </w:rPr>
            </w:pPr>
            <w:r w:rsidRPr="00FB5559">
              <w:rPr>
                <w:sz w:val="14"/>
                <w:lang w:val="es-CL"/>
              </w:rPr>
              <w:t>2.2</w:t>
            </w:r>
            <w:r w:rsidRPr="00FB5559">
              <w:rPr>
                <w:spacing w:val="74"/>
                <w:sz w:val="14"/>
                <w:lang w:val="es-CL"/>
              </w:rPr>
              <w:t xml:space="preserve"> </w:t>
            </w:r>
            <w:r w:rsidRPr="00FB5559">
              <w:rPr>
                <w:sz w:val="14"/>
                <w:lang w:val="es-CL"/>
              </w:rPr>
              <w:t>Este período de garantía se extiende hasta:</w:t>
            </w:r>
          </w:p>
          <w:p w14:paraId="262C3405" w14:textId="2EC57577" w:rsidR="00EC0C9A" w:rsidRPr="00FB5559" w:rsidRDefault="00EC0C9A">
            <w:pPr>
              <w:pStyle w:val="TableParagraph"/>
              <w:spacing w:line="140" w:lineRule="exact"/>
              <w:ind w:left="104"/>
              <w:rPr>
                <w:sz w:val="14"/>
                <w:lang w:val="es-CL"/>
              </w:rPr>
            </w:pPr>
          </w:p>
        </w:tc>
      </w:tr>
      <w:tr w:rsidR="00EC0C9A" w:rsidRPr="00D762DA" w14:paraId="1B350B59" w14:textId="77777777" w:rsidTr="0039055B">
        <w:trPr>
          <w:trHeight w:val="321"/>
        </w:trPr>
        <w:tc>
          <w:tcPr>
            <w:tcW w:w="0" w:type="auto"/>
          </w:tcPr>
          <w:p w14:paraId="7C4F03C9" w14:textId="78106454" w:rsidR="00EC0C9A" w:rsidRPr="00FB5559" w:rsidRDefault="00EC0C9A">
            <w:pPr>
              <w:pStyle w:val="TableParagraph"/>
              <w:ind w:left="844" w:hanging="426"/>
              <w:rPr>
                <w:sz w:val="14"/>
                <w:lang w:val="es-CL"/>
              </w:rPr>
            </w:pPr>
            <w:r w:rsidRPr="00FB5559">
              <w:rPr>
                <w:sz w:val="14"/>
                <w:lang w:val="es-CL"/>
              </w:rPr>
              <w:t>2.2.1</w:t>
            </w:r>
            <w:r w:rsidRPr="00FB5559">
              <w:rPr>
                <w:spacing w:val="68"/>
                <w:sz w:val="14"/>
                <w:lang w:val="es-CL"/>
              </w:rPr>
              <w:t xml:space="preserve"> </w:t>
            </w:r>
            <w:r w:rsidRPr="00FB5559">
              <w:rPr>
                <w:b/>
                <w:bCs/>
                <w:sz w:val="14"/>
                <w:lang w:val="es-CL"/>
              </w:rPr>
              <w:t>Piezas de repuesto no consumibles</w:t>
            </w:r>
            <w:r w:rsidRPr="00FB5559">
              <w:rPr>
                <w:sz w:val="14"/>
                <w:lang w:val="es-CL"/>
              </w:rPr>
              <w:t xml:space="preserve">: doce (12) meses a partir de la fecha de entrega. </w:t>
            </w:r>
          </w:p>
          <w:p w14:paraId="14D06EBD" w14:textId="2928EA5B" w:rsidR="00EC0C9A" w:rsidRPr="00FB5559" w:rsidRDefault="00EC0C9A">
            <w:pPr>
              <w:pStyle w:val="TableParagraph"/>
              <w:ind w:left="844" w:hanging="426"/>
              <w:rPr>
                <w:sz w:val="14"/>
                <w:lang w:val="es-CL"/>
              </w:rPr>
            </w:pPr>
          </w:p>
        </w:tc>
      </w:tr>
      <w:tr w:rsidR="00EC0C9A" w:rsidRPr="00D762DA" w14:paraId="4773042E" w14:textId="77777777" w:rsidTr="0039055B">
        <w:trPr>
          <w:trHeight w:val="536"/>
        </w:trPr>
        <w:tc>
          <w:tcPr>
            <w:tcW w:w="0" w:type="auto"/>
          </w:tcPr>
          <w:p w14:paraId="558E1972" w14:textId="5C56246D" w:rsidR="00EC0C9A" w:rsidRPr="00733A26" w:rsidRDefault="00EC0C9A" w:rsidP="00926AE7">
            <w:pPr>
              <w:pStyle w:val="TableParagraph"/>
              <w:spacing w:line="143" w:lineRule="exact"/>
              <w:jc w:val="both"/>
              <w:rPr>
                <w:sz w:val="14"/>
                <w:lang w:val="es-MX"/>
              </w:rPr>
            </w:pPr>
            <w:r w:rsidRPr="00FB5559">
              <w:rPr>
                <w:sz w:val="14"/>
                <w:lang w:val="es-ES"/>
              </w:rPr>
              <w:t xml:space="preserve">  </w:t>
            </w:r>
            <w:r w:rsidRPr="00733A26">
              <w:rPr>
                <w:sz w:val="14"/>
                <w:lang w:val="es-MX"/>
              </w:rPr>
              <w:t>2.2.2</w:t>
            </w:r>
            <w:r w:rsidRPr="00733A26">
              <w:rPr>
                <w:spacing w:val="40"/>
                <w:sz w:val="14"/>
                <w:lang w:val="es-MX"/>
              </w:rPr>
              <w:t xml:space="preserve"> </w:t>
            </w:r>
            <w:r w:rsidRPr="006912E4">
              <w:rPr>
                <w:b/>
                <w:bCs/>
                <w:sz w:val="14"/>
                <w:lang w:val="es-MX"/>
              </w:rPr>
              <w:t>Piezas de repuesto consumibles</w:t>
            </w:r>
            <w:r w:rsidRPr="00733A26">
              <w:rPr>
                <w:sz w:val="14"/>
                <w:lang w:val="es-MX"/>
              </w:rPr>
              <w:t xml:space="preserve"> (inclu</w:t>
            </w:r>
            <w:r>
              <w:rPr>
                <w:sz w:val="14"/>
                <w:lang w:val="es-MX"/>
              </w:rPr>
              <w:t>ye</w:t>
            </w:r>
            <w:r w:rsidRPr="00733A26">
              <w:rPr>
                <w:sz w:val="14"/>
                <w:lang w:val="es-MX"/>
              </w:rPr>
              <w:t xml:space="preserve">, entre otros, filtros, lentes </w:t>
            </w:r>
            <w:r>
              <w:rPr>
                <w:sz w:val="14"/>
                <w:lang w:val="es-MX"/>
              </w:rPr>
              <w:t xml:space="preserve">        </w:t>
            </w:r>
            <w:r w:rsidRPr="00733A26">
              <w:rPr>
                <w:sz w:val="14"/>
                <w:lang w:val="es-MX"/>
              </w:rPr>
              <w:t xml:space="preserve">de </w:t>
            </w:r>
            <w:r>
              <w:rPr>
                <w:sz w:val="14"/>
                <w:lang w:val="es-MX"/>
              </w:rPr>
              <w:t>enfoque</w:t>
            </w:r>
            <w:r w:rsidRPr="00733A26">
              <w:rPr>
                <w:sz w:val="14"/>
                <w:lang w:val="es-MX"/>
              </w:rPr>
              <w:t>, prote</w:t>
            </w:r>
            <w:r>
              <w:rPr>
                <w:sz w:val="14"/>
                <w:lang w:val="es-MX"/>
              </w:rPr>
              <w:t>c</w:t>
            </w:r>
            <w:r w:rsidRPr="00733A26">
              <w:rPr>
                <w:sz w:val="14"/>
                <w:lang w:val="es-MX"/>
              </w:rPr>
              <w:t xml:space="preserve">tores de lentes, </w:t>
            </w:r>
            <w:r>
              <w:rPr>
                <w:sz w:val="14"/>
                <w:lang w:val="es-MX"/>
              </w:rPr>
              <w:t>espejos</w:t>
            </w:r>
            <w:r w:rsidRPr="00733A26">
              <w:rPr>
                <w:sz w:val="14"/>
                <w:lang w:val="es-MX"/>
              </w:rPr>
              <w:t xml:space="preserve">, </w:t>
            </w:r>
            <w:r>
              <w:rPr>
                <w:sz w:val="14"/>
                <w:lang w:val="es-MX"/>
              </w:rPr>
              <w:t>cuchillas</w:t>
            </w:r>
            <w:r w:rsidRPr="00733A26">
              <w:rPr>
                <w:sz w:val="14"/>
                <w:lang w:val="es-MX"/>
              </w:rPr>
              <w:t xml:space="preserve">, </w:t>
            </w:r>
            <w:r>
              <w:rPr>
                <w:sz w:val="14"/>
                <w:lang w:val="es-MX"/>
              </w:rPr>
              <w:t xml:space="preserve">cintas </w:t>
            </w:r>
            <w:r w:rsidRPr="00733A26">
              <w:rPr>
                <w:sz w:val="14"/>
                <w:lang w:val="es-MX"/>
              </w:rPr>
              <w:t>de transporte, ro</w:t>
            </w:r>
            <w:r>
              <w:rPr>
                <w:sz w:val="14"/>
                <w:lang w:val="es-MX"/>
              </w:rPr>
              <w:t>dillos</w:t>
            </w:r>
            <w:r w:rsidRPr="00733A26">
              <w:rPr>
                <w:sz w:val="14"/>
                <w:lang w:val="es-MX"/>
              </w:rPr>
              <w:t xml:space="preserve"> de alimentación, cabe</w:t>
            </w:r>
            <w:r>
              <w:rPr>
                <w:sz w:val="14"/>
                <w:lang w:val="es-MX"/>
              </w:rPr>
              <w:t>zales</w:t>
            </w:r>
            <w:r w:rsidRPr="00733A26">
              <w:rPr>
                <w:sz w:val="14"/>
                <w:lang w:val="es-MX"/>
              </w:rPr>
              <w:t xml:space="preserve"> de impresión </w:t>
            </w:r>
            <w:r>
              <w:rPr>
                <w:sz w:val="14"/>
                <w:lang w:val="es-MX"/>
              </w:rPr>
              <w:t>por</w:t>
            </w:r>
            <w:r w:rsidRPr="00733A26">
              <w:rPr>
                <w:sz w:val="14"/>
                <w:lang w:val="es-MX"/>
              </w:rPr>
              <w:t xml:space="preserve"> transferencia térmica, ro</w:t>
            </w:r>
            <w:r>
              <w:rPr>
                <w:sz w:val="14"/>
                <w:lang w:val="es-MX"/>
              </w:rPr>
              <w:t>dillos d</w:t>
            </w:r>
            <w:r w:rsidRPr="00733A26">
              <w:rPr>
                <w:sz w:val="14"/>
                <w:lang w:val="es-MX"/>
              </w:rPr>
              <w:t xml:space="preserve">e impresión y </w:t>
            </w:r>
            <w:r>
              <w:rPr>
                <w:sz w:val="14"/>
                <w:lang w:val="es-MX"/>
              </w:rPr>
              <w:t>bases de impresión</w:t>
            </w:r>
            <w:r w:rsidRPr="00733A26">
              <w:rPr>
                <w:sz w:val="14"/>
                <w:lang w:val="es-MX"/>
              </w:rPr>
              <w:t>)</w:t>
            </w:r>
            <w:r>
              <w:rPr>
                <w:sz w:val="14"/>
                <w:lang w:val="es-MX"/>
              </w:rPr>
              <w:t xml:space="preserve">: </w:t>
            </w:r>
            <w:r w:rsidRPr="00EE758D">
              <w:rPr>
                <w:sz w:val="14"/>
                <w:lang w:val="es-MX"/>
              </w:rPr>
              <w:t>treinta (30) días a partir de la fecha de entrega.</w:t>
            </w:r>
          </w:p>
        </w:tc>
      </w:tr>
      <w:tr w:rsidR="00EC0C9A" w:rsidRPr="00D762DA" w14:paraId="2105C8AB" w14:textId="77777777" w:rsidTr="0039055B">
        <w:trPr>
          <w:trHeight w:val="242"/>
        </w:trPr>
        <w:tc>
          <w:tcPr>
            <w:tcW w:w="0" w:type="auto"/>
          </w:tcPr>
          <w:p w14:paraId="5C7F7704" w14:textId="37BA208D" w:rsidR="00EC0C9A" w:rsidRPr="00FB5559" w:rsidRDefault="00EC0C9A">
            <w:pPr>
              <w:pStyle w:val="TableParagraph"/>
              <w:spacing w:line="158" w:lineRule="exact"/>
              <w:ind w:left="419"/>
              <w:rPr>
                <w:sz w:val="14"/>
                <w:lang w:val="es-CL"/>
              </w:rPr>
            </w:pPr>
            <w:r w:rsidRPr="006912E4">
              <w:rPr>
                <w:sz w:val="14"/>
                <w:lang w:val="es-CL"/>
              </w:rPr>
              <w:t>2.2.3</w:t>
            </w:r>
            <w:r w:rsidRPr="006912E4">
              <w:rPr>
                <w:spacing w:val="65"/>
                <w:sz w:val="14"/>
                <w:lang w:val="es-CL"/>
              </w:rPr>
              <w:t xml:space="preserve"> </w:t>
            </w:r>
            <w:r w:rsidRPr="00FB5559">
              <w:rPr>
                <w:b/>
                <w:bCs/>
                <w:sz w:val="14"/>
                <w:lang w:val="es-CL"/>
              </w:rPr>
              <w:t>Piezas reacondicionadas</w:t>
            </w:r>
            <w:r w:rsidRPr="00FB5559">
              <w:rPr>
                <w:sz w:val="14"/>
                <w:lang w:val="es-CL"/>
              </w:rPr>
              <w:t>: noventa (90) días a partir de la fecha de entrega.</w:t>
            </w:r>
          </w:p>
        </w:tc>
      </w:tr>
      <w:tr w:rsidR="00EC0C9A" w14:paraId="20338284" w14:textId="77777777" w:rsidTr="0039055B">
        <w:trPr>
          <w:trHeight w:val="242"/>
        </w:trPr>
        <w:tc>
          <w:tcPr>
            <w:tcW w:w="0" w:type="auto"/>
          </w:tcPr>
          <w:p w14:paraId="16BE5E47" w14:textId="7C4FA193" w:rsidR="00EC0C9A" w:rsidRDefault="00EC0C9A">
            <w:pPr>
              <w:pStyle w:val="TableParagraph"/>
              <w:spacing w:before="80" w:line="143" w:lineRule="exact"/>
              <w:ind w:left="104"/>
              <w:rPr>
                <w:b/>
                <w:sz w:val="14"/>
              </w:rPr>
            </w:pPr>
            <w:r>
              <w:rPr>
                <w:b/>
                <w:sz w:val="14"/>
              </w:rPr>
              <w:t>3.</w:t>
            </w:r>
            <w:r>
              <w:rPr>
                <w:b/>
                <w:spacing w:val="58"/>
                <w:sz w:val="14"/>
              </w:rPr>
              <w:t xml:space="preserve">  </w:t>
            </w:r>
            <w:proofErr w:type="spellStart"/>
            <w:r w:rsidRPr="006A2C61">
              <w:rPr>
                <w:b/>
                <w:sz w:val="14"/>
              </w:rPr>
              <w:t>Garantía</w:t>
            </w:r>
            <w:proofErr w:type="spellEnd"/>
            <w:r w:rsidRPr="006A2C61">
              <w:rPr>
                <w:b/>
                <w:sz w:val="14"/>
              </w:rPr>
              <w:t xml:space="preserve"> de </w:t>
            </w:r>
            <w:proofErr w:type="spellStart"/>
            <w:r>
              <w:rPr>
                <w:b/>
                <w:sz w:val="14"/>
              </w:rPr>
              <w:t>suministros</w:t>
            </w:r>
            <w:proofErr w:type="spellEnd"/>
          </w:p>
        </w:tc>
      </w:tr>
      <w:tr w:rsidR="00EC0C9A" w:rsidRPr="00D762DA" w14:paraId="13C98438" w14:textId="77777777" w:rsidTr="0039055B">
        <w:trPr>
          <w:trHeight w:val="508"/>
        </w:trPr>
        <w:tc>
          <w:tcPr>
            <w:tcW w:w="0" w:type="auto"/>
          </w:tcPr>
          <w:p w14:paraId="1879CD66" w14:textId="372E8A96" w:rsidR="00EC0C9A" w:rsidRPr="006A2C61" w:rsidRDefault="00EC0C9A">
            <w:pPr>
              <w:pStyle w:val="TableParagraph"/>
              <w:spacing w:line="240" w:lineRule="auto"/>
              <w:ind w:left="419" w:right="34"/>
              <w:jc w:val="both"/>
              <w:rPr>
                <w:sz w:val="14"/>
                <w:lang w:val="es-ES"/>
              </w:rPr>
            </w:pPr>
            <w:r w:rsidRPr="006A2C61">
              <w:rPr>
                <w:sz w:val="14"/>
                <w:lang w:val="es-ES"/>
              </w:rPr>
              <w:t xml:space="preserve">Videojet garantiza que sus </w:t>
            </w:r>
            <w:r>
              <w:rPr>
                <w:sz w:val="14"/>
                <w:lang w:val="es-ES"/>
              </w:rPr>
              <w:t>suministros, los cuales</w:t>
            </w:r>
            <w:r w:rsidRPr="006A2C61">
              <w:rPr>
                <w:sz w:val="14"/>
                <w:lang w:val="es-ES"/>
              </w:rPr>
              <w:t xml:space="preserve"> incluyen tintas, </w:t>
            </w:r>
            <w:r>
              <w:rPr>
                <w:sz w:val="14"/>
                <w:lang w:val="es-ES"/>
              </w:rPr>
              <w:t>cintas</w:t>
            </w:r>
            <w:r w:rsidRPr="006A2C61">
              <w:rPr>
                <w:sz w:val="14"/>
                <w:lang w:val="es-ES"/>
              </w:rPr>
              <w:t xml:space="preserve">, </w:t>
            </w:r>
            <w:r>
              <w:rPr>
                <w:sz w:val="14"/>
                <w:lang w:val="es-ES"/>
              </w:rPr>
              <w:t>líquidos de relleno</w:t>
            </w:r>
            <w:r w:rsidRPr="006A2C61">
              <w:rPr>
                <w:sz w:val="14"/>
                <w:lang w:val="es-ES"/>
              </w:rPr>
              <w:t xml:space="preserve"> y otros productos consumi</w:t>
            </w:r>
            <w:r>
              <w:rPr>
                <w:sz w:val="14"/>
                <w:lang w:val="es-ES"/>
              </w:rPr>
              <w:t>bles</w:t>
            </w:r>
            <w:r w:rsidRPr="006A2C61">
              <w:rPr>
                <w:sz w:val="14"/>
                <w:lang w:val="es-ES"/>
              </w:rPr>
              <w:t xml:space="preserve"> (excluyendo </w:t>
            </w:r>
            <w:r>
              <w:rPr>
                <w:sz w:val="14"/>
                <w:lang w:val="es-ES"/>
              </w:rPr>
              <w:t>las piezas de repuesto consumibles</w:t>
            </w:r>
            <w:r w:rsidRPr="006A2C61">
              <w:rPr>
                <w:sz w:val="14"/>
                <w:lang w:val="es-ES"/>
              </w:rPr>
              <w:t xml:space="preserve">), estarán en conformidad, en todos los aspectos </w:t>
            </w:r>
            <w:r>
              <w:rPr>
                <w:sz w:val="14"/>
                <w:lang w:val="es-ES"/>
              </w:rPr>
              <w:t>materiales</w:t>
            </w:r>
            <w:r w:rsidRPr="006A2C61">
              <w:rPr>
                <w:sz w:val="14"/>
                <w:lang w:val="es-ES"/>
              </w:rPr>
              <w:t xml:space="preserve">, con las especificaciones publicadas </w:t>
            </w:r>
            <w:r>
              <w:rPr>
                <w:sz w:val="14"/>
                <w:lang w:val="es-ES"/>
              </w:rPr>
              <w:t>por</w:t>
            </w:r>
            <w:r w:rsidRPr="006A2C61">
              <w:rPr>
                <w:sz w:val="14"/>
                <w:lang w:val="es-ES"/>
              </w:rPr>
              <w:t xml:space="preserve"> Videojet y estarán libr</w:t>
            </w:r>
            <w:r>
              <w:rPr>
                <w:sz w:val="14"/>
                <w:lang w:val="es-ES"/>
              </w:rPr>
              <w:t>e</w:t>
            </w:r>
            <w:r w:rsidRPr="006A2C61">
              <w:rPr>
                <w:sz w:val="14"/>
                <w:lang w:val="es-ES"/>
              </w:rPr>
              <w:t xml:space="preserve">s de defectos </w:t>
            </w:r>
            <w:r>
              <w:rPr>
                <w:sz w:val="14"/>
                <w:lang w:val="es-ES"/>
              </w:rPr>
              <w:t>materiales de</w:t>
            </w:r>
            <w:r w:rsidRPr="006A2C61">
              <w:rPr>
                <w:sz w:val="14"/>
                <w:lang w:val="es-ES"/>
              </w:rPr>
              <w:t xml:space="preserve"> </w:t>
            </w:r>
            <w:r>
              <w:rPr>
                <w:sz w:val="14"/>
                <w:lang w:val="es-ES"/>
              </w:rPr>
              <w:t>diseño</w:t>
            </w:r>
            <w:r w:rsidRPr="006A2C61">
              <w:rPr>
                <w:sz w:val="14"/>
                <w:lang w:val="es-ES"/>
              </w:rPr>
              <w:t xml:space="preserve">, materiales y </w:t>
            </w:r>
            <w:r>
              <w:rPr>
                <w:sz w:val="14"/>
                <w:lang w:val="es-ES"/>
              </w:rPr>
              <w:t>mano de obra</w:t>
            </w:r>
            <w:r w:rsidRPr="006A2C61">
              <w:rPr>
                <w:sz w:val="14"/>
                <w:lang w:val="es-ES"/>
              </w:rPr>
              <w:t xml:space="preserve">. </w:t>
            </w:r>
            <w:r>
              <w:rPr>
                <w:sz w:val="14"/>
                <w:lang w:val="es-ES"/>
              </w:rPr>
              <w:t>Hasta la fecha de caducidad “usar antes de” indicada en el envase.</w:t>
            </w:r>
          </w:p>
        </w:tc>
      </w:tr>
      <w:tr w:rsidR="00EC0C9A" w:rsidRPr="00D762DA" w14:paraId="62742EFF" w14:textId="77777777" w:rsidTr="0039055B">
        <w:trPr>
          <w:trHeight w:val="240"/>
        </w:trPr>
        <w:tc>
          <w:tcPr>
            <w:tcW w:w="0" w:type="auto"/>
          </w:tcPr>
          <w:p w14:paraId="61284F39" w14:textId="4380BBBD" w:rsidR="00EC0C9A" w:rsidRPr="006A2C61" w:rsidRDefault="00EC0C9A">
            <w:pPr>
              <w:pStyle w:val="TableParagraph"/>
              <w:spacing w:before="77" w:line="143" w:lineRule="exact"/>
              <w:ind w:left="104"/>
              <w:rPr>
                <w:b/>
                <w:sz w:val="14"/>
                <w:lang w:val="es-ES"/>
              </w:rPr>
            </w:pPr>
            <w:r w:rsidRPr="006A2C61">
              <w:rPr>
                <w:b/>
                <w:sz w:val="14"/>
                <w:lang w:val="es-ES"/>
              </w:rPr>
              <w:t>4.</w:t>
            </w:r>
            <w:r w:rsidRPr="006A2C61">
              <w:rPr>
                <w:b/>
                <w:spacing w:val="58"/>
                <w:sz w:val="14"/>
                <w:lang w:val="es-ES"/>
              </w:rPr>
              <w:t xml:space="preserve">  </w:t>
            </w:r>
            <w:r w:rsidRPr="006A2C61">
              <w:rPr>
                <w:b/>
                <w:sz w:val="14"/>
                <w:lang w:val="es-ES"/>
              </w:rPr>
              <w:t xml:space="preserve">Garantía y actualizaciones del </w:t>
            </w:r>
            <w:r>
              <w:rPr>
                <w:b/>
                <w:sz w:val="14"/>
                <w:lang w:val="es-ES"/>
              </w:rPr>
              <w:t>S</w:t>
            </w:r>
            <w:r w:rsidRPr="006A2C61">
              <w:rPr>
                <w:b/>
                <w:sz w:val="14"/>
                <w:lang w:val="es-ES"/>
              </w:rPr>
              <w:t>oftware</w:t>
            </w:r>
          </w:p>
        </w:tc>
      </w:tr>
      <w:tr w:rsidR="00EC0C9A" w:rsidRPr="00D762DA" w14:paraId="28BC2E91" w14:textId="77777777" w:rsidTr="0039055B">
        <w:trPr>
          <w:trHeight w:val="618"/>
        </w:trPr>
        <w:tc>
          <w:tcPr>
            <w:tcW w:w="0" w:type="auto"/>
          </w:tcPr>
          <w:p w14:paraId="3E415401" w14:textId="03E118E4" w:rsidR="00EC0C9A" w:rsidRDefault="00EC0C9A" w:rsidP="006A2C61">
            <w:pPr>
              <w:pStyle w:val="TableParagraph"/>
              <w:ind w:left="373" w:right="36" w:hanging="283"/>
              <w:jc w:val="both"/>
              <w:rPr>
                <w:sz w:val="14"/>
                <w:lang w:val="es-ES"/>
              </w:rPr>
            </w:pPr>
            <w:r w:rsidRPr="006A2C61">
              <w:rPr>
                <w:sz w:val="14"/>
                <w:lang w:val="es-ES"/>
              </w:rPr>
              <w:t>4.1</w:t>
            </w:r>
            <w:r w:rsidRPr="006A2C61">
              <w:rPr>
                <w:spacing w:val="74"/>
                <w:sz w:val="14"/>
                <w:lang w:val="es-ES"/>
              </w:rPr>
              <w:t xml:space="preserve"> </w:t>
            </w:r>
            <w:r w:rsidRPr="006A2C61">
              <w:rPr>
                <w:sz w:val="14"/>
                <w:lang w:val="es-ES"/>
              </w:rPr>
              <w:t xml:space="preserve">Videojet garantiza que, durante el plazo que ocurra primero </w:t>
            </w:r>
            <w:r>
              <w:rPr>
                <w:sz w:val="14"/>
                <w:lang w:val="es-ES"/>
              </w:rPr>
              <w:t xml:space="preserve">entre </w:t>
            </w:r>
            <w:r w:rsidRPr="006912E4">
              <w:rPr>
                <w:b/>
                <w:bCs/>
                <w:sz w:val="14"/>
                <w:lang w:val="es-ES"/>
              </w:rPr>
              <w:t>(i)</w:t>
            </w:r>
            <w:r w:rsidRPr="006A2C61">
              <w:rPr>
                <w:sz w:val="14"/>
                <w:lang w:val="es-ES"/>
              </w:rPr>
              <w:t xml:space="preserve"> noventa (90) días desde la instalación o </w:t>
            </w:r>
            <w:r w:rsidRPr="006912E4">
              <w:rPr>
                <w:b/>
                <w:bCs/>
                <w:sz w:val="14"/>
                <w:lang w:val="es-ES"/>
              </w:rPr>
              <w:t>(</w:t>
            </w:r>
            <w:proofErr w:type="spellStart"/>
            <w:r w:rsidRPr="006912E4">
              <w:rPr>
                <w:b/>
                <w:bCs/>
                <w:sz w:val="14"/>
                <w:lang w:val="es-ES"/>
              </w:rPr>
              <w:t>ii</w:t>
            </w:r>
            <w:proofErr w:type="spellEnd"/>
            <w:r w:rsidRPr="006912E4">
              <w:rPr>
                <w:b/>
                <w:bCs/>
                <w:sz w:val="14"/>
                <w:lang w:val="es-ES"/>
              </w:rPr>
              <w:t>)</w:t>
            </w:r>
            <w:r w:rsidRPr="006A2C61">
              <w:rPr>
                <w:sz w:val="14"/>
                <w:lang w:val="es-ES"/>
              </w:rPr>
              <w:t xml:space="preserve"> ciento veinte (120) días desde el envío, su software funcionará sustancialmente de acuerdo con las especificaciones publicadas </w:t>
            </w:r>
            <w:r>
              <w:rPr>
                <w:sz w:val="14"/>
                <w:lang w:val="es-ES"/>
              </w:rPr>
              <w:t>por</w:t>
            </w:r>
            <w:r w:rsidRPr="006A2C61">
              <w:rPr>
                <w:sz w:val="14"/>
                <w:lang w:val="es-ES"/>
              </w:rPr>
              <w:t xml:space="preserve"> Videojet y la documentación del usuario adjunta, siempre que el software se utilice en condiciones normales de funcionamiento y mantenimiento.</w:t>
            </w:r>
          </w:p>
          <w:p w14:paraId="758920CC" w14:textId="470A20EF" w:rsidR="00EC0C9A" w:rsidRPr="006A2C61" w:rsidRDefault="00EC0C9A" w:rsidP="006A2C61">
            <w:pPr>
              <w:pStyle w:val="TableParagraph"/>
              <w:ind w:left="373" w:right="36" w:hanging="283"/>
              <w:jc w:val="both"/>
              <w:rPr>
                <w:sz w:val="14"/>
                <w:lang w:val="es-ES"/>
              </w:rPr>
            </w:pPr>
          </w:p>
        </w:tc>
      </w:tr>
      <w:tr w:rsidR="00EC0C9A" w:rsidRPr="00D762DA" w14:paraId="2A7776EB" w14:textId="77777777" w:rsidTr="0039055B">
        <w:trPr>
          <w:trHeight w:val="484"/>
        </w:trPr>
        <w:tc>
          <w:tcPr>
            <w:tcW w:w="0" w:type="auto"/>
          </w:tcPr>
          <w:p w14:paraId="252AEFEB" w14:textId="5867CF37" w:rsidR="00EC0C9A" w:rsidRDefault="00EC0C9A">
            <w:pPr>
              <w:pStyle w:val="TableParagraph"/>
              <w:ind w:left="419" w:right="37" w:hanging="315"/>
              <w:jc w:val="both"/>
              <w:rPr>
                <w:sz w:val="14"/>
                <w:lang w:val="es-ES"/>
              </w:rPr>
            </w:pPr>
            <w:r w:rsidRPr="006A2C61">
              <w:rPr>
                <w:sz w:val="14"/>
                <w:lang w:val="es-ES"/>
              </w:rPr>
              <w:t xml:space="preserve">4.2 </w:t>
            </w:r>
            <w:r>
              <w:rPr>
                <w:sz w:val="14"/>
                <w:lang w:val="es-ES"/>
              </w:rPr>
              <w:t>Cualquier</w:t>
            </w:r>
            <w:r w:rsidRPr="006A2C61">
              <w:rPr>
                <w:sz w:val="14"/>
                <w:lang w:val="es-ES"/>
              </w:rPr>
              <w:t xml:space="preserve"> software de terceros incluido con el software, así como los datos y las versiones preliminares del software, se suministran "tal cual", sin condición ni garantía de ningún tipo, incluida cualquier garantía de comerciabilidad, calidad satisfactoria, idoneidad para un fin determinado o no infracción, ya sea expresa o implícita.</w:t>
            </w:r>
          </w:p>
          <w:p w14:paraId="52AF4F06" w14:textId="418EF47F" w:rsidR="00EC0C9A" w:rsidRPr="006A2C61" w:rsidRDefault="00EC0C9A">
            <w:pPr>
              <w:pStyle w:val="TableParagraph"/>
              <w:ind w:left="419" w:right="37" w:hanging="315"/>
              <w:jc w:val="both"/>
              <w:rPr>
                <w:sz w:val="14"/>
                <w:lang w:val="es-ES"/>
              </w:rPr>
            </w:pPr>
          </w:p>
        </w:tc>
      </w:tr>
      <w:tr w:rsidR="00EC0C9A" w:rsidRPr="00D762DA" w14:paraId="30FDAD3E" w14:textId="77777777" w:rsidTr="0039055B">
        <w:trPr>
          <w:trHeight w:val="241"/>
        </w:trPr>
        <w:tc>
          <w:tcPr>
            <w:tcW w:w="0" w:type="auto"/>
          </w:tcPr>
          <w:p w14:paraId="2D910F1E" w14:textId="609E22CC" w:rsidR="00EC0C9A" w:rsidRPr="006A2C61" w:rsidRDefault="00EC0C9A">
            <w:pPr>
              <w:pStyle w:val="TableParagraph"/>
              <w:ind w:left="419" w:right="38" w:hanging="315"/>
              <w:jc w:val="both"/>
              <w:rPr>
                <w:sz w:val="14"/>
                <w:lang w:val="es-ES"/>
              </w:rPr>
            </w:pPr>
            <w:r w:rsidRPr="006A2C61">
              <w:rPr>
                <w:sz w:val="14"/>
                <w:lang w:val="es-ES"/>
              </w:rPr>
              <w:t xml:space="preserve">4.3 </w:t>
            </w:r>
            <w:r>
              <w:rPr>
                <w:sz w:val="14"/>
                <w:lang w:val="es-ES"/>
              </w:rPr>
              <w:t>Cualquier</w:t>
            </w:r>
            <w:r w:rsidRPr="006A2C61">
              <w:rPr>
                <w:sz w:val="14"/>
                <w:lang w:val="es-ES"/>
              </w:rPr>
              <w:t xml:space="preserve"> garantía de software expresa por escrito incluida en cualquier acuerdo de licencia de software entre las partes prevalecerá sobre esta garantía de software.</w:t>
            </w:r>
          </w:p>
        </w:tc>
      </w:tr>
      <w:tr w:rsidR="00EC0C9A" w:rsidRPr="00D762DA" w14:paraId="1CC15BC5" w14:textId="77777777" w:rsidTr="0039055B">
        <w:trPr>
          <w:trHeight w:val="176"/>
        </w:trPr>
        <w:tc>
          <w:tcPr>
            <w:tcW w:w="0" w:type="auto"/>
          </w:tcPr>
          <w:p w14:paraId="0D94B3C6" w14:textId="3C20229B" w:rsidR="00EC0C9A" w:rsidRPr="006912E4" w:rsidRDefault="00EC0C9A">
            <w:pPr>
              <w:pStyle w:val="TableParagraph"/>
              <w:spacing w:line="242" w:lineRule="auto"/>
              <w:ind w:left="419" w:right="43" w:hanging="315"/>
              <w:jc w:val="both"/>
              <w:rPr>
                <w:sz w:val="14"/>
                <w:lang w:val="es-CL"/>
              </w:rPr>
            </w:pPr>
            <w:r w:rsidRPr="006A2C61">
              <w:rPr>
                <w:sz w:val="14"/>
                <w:lang w:val="es-ES"/>
              </w:rPr>
              <w:t>4.4</w:t>
            </w:r>
            <w:r w:rsidRPr="006A2C61">
              <w:rPr>
                <w:spacing w:val="40"/>
                <w:sz w:val="14"/>
                <w:lang w:val="es-ES"/>
              </w:rPr>
              <w:t xml:space="preserve"> </w:t>
            </w:r>
            <w:r w:rsidRPr="006A2C61">
              <w:rPr>
                <w:sz w:val="14"/>
                <w:lang w:val="es-ES"/>
              </w:rPr>
              <w:t xml:space="preserve">Videojet cumplirá con sus obligaciones legales </w:t>
            </w:r>
            <w:r>
              <w:rPr>
                <w:sz w:val="14"/>
                <w:lang w:val="es-ES"/>
              </w:rPr>
              <w:t>con</w:t>
            </w:r>
            <w:r w:rsidRPr="006A2C61">
              <w:rPr>
                <w:sz w:val="14"/>
                <w:lang w:val="es-ES"/>
              </w:rPr>
              <w:t xml:space="preserve"> relación </w:t>
            </w:r>
            <w:r>
              <w:rPr>
                <w:sz w:val="14"/>
                <w:lang w:val="es-ES"/>
              </w:rPr>
              <w:t>a</w:t>
            </w:r>
            <w:r w:rsidRPr="006A2C61">
              <w:rPr>
                <w:sz w:val="14"/>
                <w:lang w:val="es-ES"/>
              </w:rPr>
              <w:t xml:space="preserve"> las actualizaciones y parches necesarios para la usabilidad y la seguridad del software. </w:t>
            </w:r>
          </w:p>
        </w:tc>
      </w:tr>
      <w:tr w:rsidR="00EC0C9A" w:rsidRPr="00D762DA" w14:paraId="7158FED6" w14:textId="77777777" w:rsidTr="0039055B">
        <w:trPr>
          <w:trHeight w:val="240"/>
        </w:trPr>
        <w:tc>
          <w:tcPr>
            <w:tcW w:w="0" w:type="auto"/>
          </w:tcPr>
          <w:p w14:paraId="76D2000E" w14:textId="1B773083" w:rsidR="00EC0C9A" w:rsidRPr="006A2C61" w:rsidRDefault="00EC0C9A">
            <w:pPr>
              <w:pStyle w:val="TableParagraph"/>
              <w:spacing w:before="77" w:line="143" w:lineRule="exact"/>
              <w:ind w:left="104"/>
              <w:rPr>
                <w:b/>
                <w:sz w:val="14"/>
                <w:lang w:val="es-ES"/>
              </w:rPr>
            </w:pPr>
            <w:r w:rsidRPr="006912E4">
              <w:rPr>
                <w:b/>
                <w:sz w:val="14"/>
                <w:lang w:val="es-CL"/>
              </w:rPr>
              <w:t>5.</w:t>
            </w:r>
            <w:r w:rsidRPr="006912E4">
              <w:rPr>
                <w:b/>
                <w:spacing w:val="55"/>
                <w:sz w:val="14"/>
                <w:lang w:val="es-CL"/>
              </w:rPr>
              <w:t xml:space="preserve">  </w:t>
            </w:r>
            <w:r w:rsidRPr="006A2C61">
              <w:rPr>
                <w:b/>
                <w:sz w:val="14"/>
                <w:lang w:val="es-ES"/>
              </w:rPr>
              <w:t>Remedio por Incumplimiento de la Garantía</w:t>
            </w:r>
          </w:p>
        </w:tc>
      </w:tr>
      <w:tr w:rsidR="00EC0C9A" w:rsidRPr="00D762DA" w14:paraId="1297AB07" w14:textId="77777777" w:rsidTr="0039055B">
        <w:trPr>
          <w:trHeight w:val="230"/>
        </w:trPr>
        <w:tc>
          <w:tcPr>
            <w:tcW w:w="0" w:type="auto"/>
          </w:tcPr>
          <w:p w14:paraId="57A58BCB" w14:textId="4A98F562" w:rsidR="00EC0C9A" w:rsidRDefault="00EC0C9A" w:rsidP="0004694A">
            <w:pPr>
              <w:pStyle w:val="TableParagraph"/>
              <w:spacing w:line="242" w:lineRule="auto"/>
              <w:ind w:left="419" w:right="36" w:hanging="315"/>
              <w:jc w:val="both"/>
              <w:rPr>
                <w:sz w:val="14"/>
                <w:lang w:val="es-ES"/>
              </w:rPr>
            </w:pPr>
            <w:r w:rsidRPr="006A2C61">
              <w:rPr>
                <w:sz w:val="14"/>
                <w:lang w:val="es-ES"/>
              </w:rPr>
              <w:t>5.1</w:t>
            </w:r>
            <w:r w:rsidRPr="006A2C61">
              <w:rPr>
                <w:spacing w:val="40"/>
                <w:sz w:val="14"/>
                <w:lang w:val="es-ES"/>
              </w:rPr>
              <w:t xml:space="preserve"> </w:t>
            </w:r>
            <w:r w:rsidRPr="006A2C61">
              <w:rPr>
                <w:sz w:val="14"/>
                <w:lang w:val="es-ES"/>
              </w:rPr>
              <w:t>En caso de que se produzca algún incumplimiento de la garantía dentro del período de garantía especificado en esta Política de Garantía</w:t>
            </w:r>
            <w:r>
              <w:rPr>
                <w:sz w:val="14"/>
                <w:lang w:val="es-ES"/>
              </w:rPr>
              <w:t xml:space="preserve">, </w:t>
            </w:r>
            <w:r w:rsidRPr="006A2C61">
              <w:rPr>
                <w:sz w:val="14"/>
                <w:lang w:val="es-ES"/>
              </w:rPr>
              <w:t>el Comprador deberá:</w:t>
            </w:r>
          </w:p>
          <w:p w14:paraId="48FFA632" w14:textId="25ED758B" w:rsidR="00EC0C9A" w:rsidRPr="006A2C61" w:rsidRDefault="00EC0C9A" w:rsidP="0004694A">
            <w:pPr>
              <w:pStyle w:val="TableParagraph"/>
              <w:spacing w:line="242" w:lineRule="auto"/>
              <w:ind w:left="419" w:right="36" w:hanging="315"/>
              <w:jc w:val="both"/>
              <w:rPr>
                <w:sz w:val="14"/>
                <w:lang w:val="es-ES"/>
              </w:rPr>
            </w:pPr>
          </w:p>
        </w:tc>
      </w:tr>
      <w:tr w:rsidR="00EC0C9A" w:rsidRPr="00D762DA" w14:paraId="68A03F34" w14:textId="77777777" w:rsidTr="0039055B">
        <w:trPr>
          <w:trHeight w:val="160"/>
        </w:trPr>
        <w:tc>
          <w:tcPr>
            <w:tcW w:w="0" w:type="auto"/>
          </w:tcPr>
          <w:p w14:paraId="24E8F233" w14:textId="6B4720EC" w:rsidR="00EC0C9A" w:rsidRDefault="00EC0C9A">
            <w:pPr>
              <w:pStyle w:val="TableParagraph"/>
              <w:spacing w:line="140" w:lineRule="exact"/>
              <w:ind w:left="419"/>
              <w:rPr>
                <w:spacing w:val="-2"/>
                <w:sz w:val="14"/>
                <w:lang w:val="es-ES"/>
              </w:rPr>
            </w:pPr>
            <w:r w:rsidRPr="006A2C61">
              <w:rPr>
                <w:sz w:val="14"/>
                <w:lang w:val="es-ES"/>
              </w:rPr>
              <w:t>5.1.1</w:t>
            </w:r>
            <w:r w:rsidRPr="006A2C61">
              <w:rPr>
                <w:spacing w:val="66"/>
                <w:sz w:val="14"/>
                <w:lang w:val="es-ES"/>
              </w:rPr>
              <w:t xml:space="preserve"> </w:t>
            </w:r>
            <w:r w:rsidRPr="006A2C61">
              <w:rPr>
                <w:sz w:val="14"/>
                <w:lang w:val="es-ES"/>
              </w:rPr>
              <w:t>notificar de inmediato a Videojet dicho incumplimiento por escrito</w:t>
            </w:r>
            <w:r>
              <w:rPr>
                <w:sz w:val="14"/>
                <w:lang w:val="es-ES"/>
              </w:rPr>
              <w:t xml:space="preserve"> al domicilio consignado en el encabezado</w:t>
            </w:r>
            <w:r w:rsidRPr="006A2C61">
              <w:rPr>
                <w:spacing w:val="-2"/>
                <w:sz w:val="14"/>
                <w:lang w:val="es-ES"/>
              </w:rPr>
              <w:t>;</w:t>
            </w:r>
          </w:p>
          <w:p w14:paraId="20A15756" w14:textId="4874DFDD" w:rsidR="00EC0C9A" w:rsidRPr="006A2C61" w:rsidRDefault="00EC0C9A">
            <w:pPr>
              <w:pStyle w:val="TableParagraph"/>
              <w:spacing w:line="140" w:lineRule="exact"/>
              <w:ind w:left="419"/>
              <w:rPr>
                <w:sz w:val="14"/>
                <w:lang w:val="es-ES"/>
              </w:rPr>
            </w:pPr>
          </w:p>
        </w:tc>
      </w:tr>
      <w:tr w:rsidR="00EC0C9A" w:rsidRPr="00D762DA" w14:paraId="747658B0" w14:textId="77777777" w:rsidTr="0039055B">
        <w:trPr>
          <w:trHeight w:val="323"/>
        </w:trPr>
        <w:tc>
          <w:tcPr>
            <w:tcW w:w="0" w:type="auto"/>
          </w:tcPr>
          <w:p w14:paraId="7C4A186D" w14:textId="6684C28D" w:rsidR="00EC0C9A" w:rsidRDefault="00EC0C9A">
            <w:pPr>
              <w:pStyle w:val="TableParagraph"/>
              <w:ind w:left="844" w:hanging="426"/>
              <w:rPr>
                <w:sz w:val="14"/>
                <w:lang w:val="es-ES"/>
              </w:rPr>
            </w:pPr>
            <w:r w:rsidRPr="006A2C61">
              <w:rPr>
                <w:sz w:val="14"/>
                <w:lang w:val="es-ES"/>
              </w:rPr>
              <w:t>5.1.2</w:t>
            </w:r>
            <w:r w:rsidRPr="006A2C61">
              <w:rPr>
                <w:spacing w:val="71"/>
                <w:sz w:val="14"/>
                <w:lang w:val="es-ES"/>
              </w:rPr>
              <w:t xml:space="preserve"> </w:t>
            </w:r>
            <w:r>
              <w:rPr>
                <w:sz w:val="14"/>
                <w:lang w:val="es-ES"/>
              </w:rPr>
              <w:t>otorg</w:t>
            </w:r>
            <w:r w:rsidRPr="006A2C61">
              <w:rPr>
                <w:sz w:val="14"/>
                <w:lang w:val="es-ES"/>
              </w:rPr>
              <w:t xml:space="preserve">ar a Videojet una oportunidad razonable para examinar el equipo o las piezas </w:t>
            </w:r>
            <w:r>
              <w:rPr>
                <w:sz w:val="14"/>
                <w:lang w:val="es-ES"/>
              </w:rPr>
              <w:t>para identificar el inconveniente y las posibles soluciones</w:t>
            </w:r>
            <w:r w:rsidRPr="006A2C61">
              <w:rPr>
                <w:sz w:val="14"/>
                <w:lang w:val="es-ES"/>
              </w:rPr>
              <w:t>; y</w:t>
            </w:r>
          </w:p>
          <w:p w14:paraId="7A1AE2A9" w14:textId="4E62908A" w:rsidR="00EC0C9A" w:rsidRPr="006A2C61" w:rsidRDefault="00EC0C9A">
            <w:pPr>
              <w:pStyle w:val="TableParagraph"/>
              <w:ind w:left="844" w:hanging="426"/>
              <w:rPr>
                <w:sz w:val="14"/>
                <w:lang w:val="es-ES"/>
              </w:rPr>
            </w:pPr>
          </w:p>
        </w:tc>
      </w:tr>
      <w:tr w:rsidR="00EC0C9A" w:rsidRPr="00D762DA" w14:paraId="0B0F5EF7" w14:textId="77777777" w:rsidTr="0039055B">
        <w:trPr>
          <w:trHeight w:val="323"/>
        </w:trPr>
        <w:tc>
          <w:tcPr>
            <w:tcW w:w="0" w:type="auto"/>
          </w:tcPr>
          <w:p w14:paraId="49242795" w14:textId="2C2B501C" w:rsidR="00EC0C9A" w:rsidRPr="006A2C61" w:rsidRDefault="00EC0C9A">
            <w:pPr>
              <w:pStyle w:val="TableParagraph"/>
              <w:ind w:left="844" w:hanging="426"/>
              <w:rPr>
                <w:sz w:val="14"/>
                <w:lang w:val="es-ES"/>
              </w:rPr>
            </w:pPr>
            <w:r w:rsidRPr="006A2C61">
              <w:rPr>
                <w:sz w:val="14"/>
                <w:lang w:val="es-ES"/>
              </w:rPr>
              <w:t>5.1.3</w:t>
            </w:r>
            <w:r w:rsidRPr="006A2C61">
              <w:rPr>
                <w:spacing w:val="40"/>
                <w:sz w:val="14"/>
                <w:lang w:val="es-ES"/>
              </w:rPr>
              <w:t xml:space="preserve"> </w:t>
            </w:r>
            <w:r w:rsidRPr="006A2C61">
              <w:rPr>
                <w:sz w:val="14"/>
                <w:lang w:val="es-ES"/>
              </w:rPr>
              <w:t>devolver el equipo o las piezas a Videojet si Videojet así lo solicita</w:t>
            </w:r>
            <w:r>
              <w:rPr>
                <w:sz w:val="14"/>
                <w:lang w:val="es-ES"/>
              </w:rPr>
              <w:t>.</w:t>
            </w:r>
          </w:p>
        </w:tc>
      </w:tr>
      <w:tr w:rsidR="00EC0C9A" w:rsidRPr="00D762DA" w14:paraId="706C5B1C" w14:textId="77777777" w:rsidTr="0039055B">
        <w:trPr>
          <w:trHeight w:val="390"/>
        </w:trPr>
        <w:tc>
          <w:tcPr>
            <w:tcW w:w="0" w:type="auto"/>
          </w:tcPr>
          <w:p w14:paraId="41EB06B0" w14:textId="539C98D7" w:rsidR="00EC0C9A" w:rsidRPr="00C5752A" w:rsidRDefault="00EC0C9A" w:rsidP="00527D23">
            <w:pPr>
              <w:pStyle w:val="TableParagraph"/>
              <w:spacing w:before="4" w:line="143" w:lineRule="exact"/>
              <w:ind w:left="419" w:hanging="324"/>
              <w:jc w:val="both"/>
              <w:rPr>
                <w:lang w:val="es-ES"/>
              </w:rPr>
            </w:pPr>
            <w:r w:rsidRPr="00C5752A">
              <w:rPr>
                <w:sz w:val="14"/>
                <w:lang w:val="es-ES"/>
              </w:rPr>
              <w:t xml:space="preserve">5.2 Dentro de un plazo </w:t>
            </w:r>
            <w:r>
              <w:rPr>
                <w:sz w:val="14"/>
                <w:lang w:val="es-ES"/>
              </w:rPr>
              <w:t xml:space="preserve">de 30 días hábiles </w:t>
            </w:r>
            <w:r w:rsidRPr="00C5752A">
              <w:rPr>
                <w:sz w:val="14"/>
                <w:lang w:val="es-ES"/>
              </w:rPr>
              <w:t>y sujeto a las demás disposiciones del presente documento, Videojet realizará las reparaciones necesarias a su cargo tras confirmar que no se aplica ninguna de las excepciones de garantía establecidas en la cláusula 7</w:t>
            </w:r>
            <w:r>
              <w:rPr>
                <w:sz w:val="14"/>
                <w:lang w:val="es-ES"/>
              </w:rPr>
              <w:t>.</w:t>
            </w:r>
            <w:r w:rsidRPr="00C5752A">
              <w:rPr>
                <w:lang w:val="es-ES"/>
              </w:rPr>
              <w:tab/>
            </w:r>
          </w:p>
        </w:tc>
      </w:tr>
      <w:tr w:rsidR="00EC0C9A" w:rsidRPr="00D762DA" w14:paraId="6905A816" w14:textId="77777777" w:rsidTr="0039055B">
        <w:trPr>
          <w:trHeight w:val="314"/>
        </w:trPr>
        <w:tc>
          <w:tcPr>
            <w:tcW w:w="0" w:type="auto"/>
          </w:tcPr>
          <w:p w14:paraId="278D0BAD" w14:textId="1DAD0162" w:rsidR="00EC0C9A" w:rsidRPr="00C5752A" w:rsidRDefault="00EC0C9A">
            <w:pPr>
              <w:pStyle w:val="TableParagraph"/>
              <w:spacing w:line="237" w:lineRule="auto"/>
              <w:ind w:left="419" w:right="37" w:hanging="315"/>
              <w:jc w:val="both"/>
              <w:rPr>
                <w:sz w:val="14"/>
                <w:lang w:val="es-ES"/>
              </w:rPr>
            </w:pPr>
            <w:r w:rsidRPr="00C5752A">
              <w:rPr>
                <w:sz w:val="14"/>
                <w:lang w:val="es-ES"/>
              </w:rPr>
              <w:t>5.3</w:t>
            </w:r>
            <w:r w:rsidRPr="00C5752A">
              <w:rPr>
                <w:spacing w:val="40"/>
                <w:sz w:val="14"/>
                <w:lang w:val="es-ES"/>
              </w:rPr>
              <w:t xml:space="preserve"> </w:t>
            </w:r>
            <w:r w:rsidRPr="00C5752A">
              <w:rPr>
                <w:sz w:val="14"/>
                <w:lang w:val="es-ES"/>
              </w:rPr>
              <w:t xml:space="preserve">Los servicios de garantía in situ estarán disponibles para los Compradores ubicados en </w:t>
            </w:r>
            <w:r w:rsidR="001268C4">
              <w:rPr>
                <w:sz w:val="14"/>
                <w:lang w:val="es-ES"/>
              </w:rPr>
              <w:t>Chile</w:t>
            </w:r>
            <w:r w:rsidRPr="00C5752A">
              <w:rPr>
                <w:sz w:val="14"/>
                <w:lang w:val="es-ES"/>
              </w:rPr>
              <w:t xml:space="preserve"> y se prestarán </w:t>
            </w:r>
            <w:r>
              <w:rPr>
                <w:sz w:val="14"/>
                <w:lang w:val="es-ES"/>
              </w:rPr>
              <w:t xml:space="preserve">los días hábiles </w:t>
            </w:r>
            <w:r w:rsidRPr="00C5752A">
              <w:rPr>
                <w:sz w:val="14"/>
                <w:lang w:val="es-ES"/>
              </w:rPr>
              <w:t>entre las 8:</w:t>
            </w:r>
            <w:r w:rsidR="001268C4">
              <w:rPr>
                <w:sz w:val="14"/>
                <w:lang w:val="es-ES"/>
              </w:rPr>
              <w:t>3</w:t>
            </w:r>
            <w:r w:rsidRPr="00C5752A">
              <w:rPr>
                <w:sz w:val="14"/>
                <w:lang w:val="es-ES"/>
              </w:rPr>
              <w:t>0 y las 1</w:t>
            </w:r>
            <w:r w:rsidR="001268C4">
              <w:rPr>
                <w:sz w:val="14"/>
                <w:lang w:val="es-ES"/>
              </w:rPr>
              <w:t>8</w:t>
            </w:r>
            <w:r w:rsidRPr="00C5752A">
              <w:rPr>
                <w:sz w:val="14"/>
                <w:lang w:val="es-ES"/>
              </w:rPr>
              <w:t xml:space="preserve">:00 </w:t>
            </w:r>
            <w:r>
              <w:rPr>
                <w:sz w:val="14"/>
                <w:lang w:val="es-ES"/>
              </w:rPr>
              <w:t>horario local</w:t>
            </w:r>
            <w:r w:rsidRPr="00C5752A">
              <w:rPr>
                <w:sz w:val="14"/>
                <w:lang w:val="es-ES"/>
              </w:rPr>
              <w:t>, excluyendo fines de semana y festivos.</w:t>
            </w:r>
          </w:p>
        </w:tc>
      </w:tr>
      <w:tr w:rsidR="00EC0C9A" w14:paraId="7F0BD7F1" w14:textId="77777777" w:rsidTr="0039055B">
        <w:trPr>
          <w:trHeight w:val="242"/>
        </w:trPr>
        <w:tc>
          <w:tcPr>
            <w:tcW w:w="0" w:type="auto"/>
          </w:tcPr>
          <w:p w14:paraId="50C41A51" w14:textId="77777777" w:rsidR="00EC0C9A" w:rsidRDefault="00EC0C9A">
            <w:pPr>
              <w:pStyle w:val="TableParagraph"/>
              <w:spacing w:before="79" w:line="143" w:lineRule="exact"/>
              <w:ind w:left="104"/>
              <w:rPr>
                <w:b/>
                <w:sz w:val="14"/>
              </w:rPr>
            </w:pPr>
            <w:r>
              <w:rPr>
                <w:b/>
                <w:sz w:val="14"/>
              </w:rPr>
              <w:t>6.</w:t>
            </w:r>
            <w:r>
              <w:rPr>
                <w:b/>
                <w:spacing w:val="58"/>
                <w:sz w:val="14"/>
              </w:rPr>
              <w:t xml:space="preserve">  </w:t>
            </w:r>
            <w:proofErr w:type="spellStart"/>
            <w:r>
              <w:rPr>
                <w:b/>
                <w:sz w:val="14"/>
              </w:rPr>
              <w:t>Incapacidad</w:t>
            </w:r>
            <w:proofErr w:type="spellEnd"/>
            <w:r>
              <w:rPr>
                <w:b/>
                <w:sz w:val="14"/>
              </w:rPr>
              <w:t xml:space="preserve"> </w:t>
            </w:r>
            <w:r w:rsidRPr="00C5752A">
              <w:rPr>
                <w:b/>
                <w:sz w:val="14"/>
              </w:rPr>
              <w:t xml:space="preserve">de </w:t>
            </w:r>
            <w:proofErr w:type="spellStart"/>
            <w:r w:rsidRPr="00C5752A">
              <w:rPr>
                <w:b/>
                <w:sz w:val="14"/>
              </w:rPr>
              <w:t>reparación</w:t>
            </w:r>
            <w:proofErr w:type="spellEnd"/>
          </w:p>
          <w:p w14:paraId="55FA5140" w14:textId="6C5F2DB4" w:rsidR="00EC0C9A" w:rsidRDefault="00EC0C9A">
            <w:pPr>
              <w:pStyle w:val="TableParagraph"/>
              <w:spacing w:before="79" w:line="143" w:lineRule="exact"/>
              <w:ind w:left="104"/>
              <w:rPr>
                <w:b/>
                <w:sz w:val="14"/>
              </w:rPr>
            </w:pPr>
          </w:p>
        </w:tc>
      </w:tr>
      <w:tr w:rsidR="00EC0C9A" w:rsidRPr="00D762DA" w14:paraId="296DD96D" w14:textId="77777777" w:rsidTr="0039055B">
        <w:trPr>
          <w:trHeight w:val="321"/>
        </w:trPr>
        <w:tc>
          <w:tcPr>
            <w:tcW w:w="0" w:type="auto"/>
          </w:tcPr>
          <w:p w14:paraId="304AE523" w14:textId="0DC0751C" w:rsidR="00EC0C9A" w:rsidRDefault="00EC0C9A">
            <w:pPr>
              <w:pStyle w:val="TableParagraph"/>
              <w:ind w:left="419" w:hanging="315"/>
              <w:rPr>
                <w:sz w:val="14"/>
                <w:lang w:val="es-ES"/>
              </w:rPr>
            </w:pPr>
            <w:r w:rsidRPr="00C5752A">
              <w:rPr>
                <w:sz w:val="14"/>
                <w:lang w:val="es-ES"/>
              </w:rPr>
              <w:t>6.1</w:t>
            </w:r>
            <w:r w:rsidRPr="00C5752A">
              <w:rPr>
                <w:spacing w:val="40"/>
                <w:sz w:val="14"/>
                <w:lang w:val="es-ES"/>
              </w:rPr>
              <w:t xml:space="preserve"> </w:t>
            </w:r>
            <w:r w:rsidRPr="00C5752A">
              <w:rPr>
                <w:sz w:val="14"/>
                <w:lang w:val="es-ES"/>
              </w:rPr>
              <w:t xml:space="preserve">Si Videojet </w:t>
            </w:r>
            <w:r>
              <w:rPr>
                <w:sz w:val="14"/>
                <w:lang w:val="es-ES"/>
              </w:rPr>
              <w:t>se encuentra imposibilitado de</w:t>
            </w:r>
            <w:r w:rsidRPr="00C5752A">
              <w:rPr>
                <w:sz w:val="14"/>
                <w:lang w:val="es-ES"/>
              </w:rPr>
              <w:t xml:space="preserve"> reparar los productos cubiertos por la garantía tras un número razonable de intentos</w:t>
            </w:r>
            <w:r>
              <w:rPr>
                <w:sz w:val="14"/>
                <w:lang w:val="es-ES"/>
              </w:rPr>
              <w:t xml:space="preserve"> que no podrá ser superior a tres (3)</w:t>
            </w:r>
            <w:r w:rsidRPr="00C5752A">
              <w:rPr>
                <w:sz w:val="14"/>
                <w:lang w:val="es-ES"/>
              </w:rPr>
              <w:t>, Videojet proporcionará, a su discreción,</w:t>
            </w:r>
          </w:p>
          <w:p w14:paraId="2CB7FCE6" w14:textId="3163159C" w:rsidR="00EC0C9A" w:rsidRPr="00C5752A" w:rsidRDefault="00EC0C9A">
            <w:pPr>
              <w:pStyle w:val="TableParagraph"/>
              <w:ind w:left="419" w:hanging="315"/>
              <w:rPr>
                <w:sz w:val="14"/>
                <w:lang w:val="es-ES"/>
              </w:rPr>
            </w:pPr>
          </w:p>
        </w:tc>
      </w:tr>
      <w:tr w:rsidR="00EC0C9A" w:rsidRPr="00D762DA" w14:paraId="01BBDBD5" w14:textId="77777777" w:rsidTr="0039055B">
        <w:trPr>
          <w:trHeight w:val="319"/>
        </w:trPr>
        <w:tc>
          <w:tcPr>
            <w:tcW w:w="0" w:type="auto"/>
          </w:tcPr>
          <w:p w14:paraId="4C5205F8" w14:textId="0355C9F2" w:rsidR="00EC0C9A" w:rsidRPr="00C5752A" w:rsidRDefault="00EC0C9A">
            <w:pPr>
              <w:pStyle w:val="TableParagraph"/>
              <w:ind w:left="844" w:hanging="426"/>
              <w:rPr>
                <w:sz w:val="14"/>
                <w:lang w:val="es-ES"/>
              </w:rPr>
            </w:pPr>
            <w:r w:rsidRPr="00C5752A">
              <w:rPr>
                <w:sz w:val="14"/>
                <w:lang w:val="es-ES"/>
              </w:rPr>
              <w:t>6.1.1</w:t>
            </w:r>
            <w:r w:rsidRPr="00C5752A">
              <w:rPr>
                <w:spacing w:val="70"/>
                <w:sz w:val="14"/>
                <w:lang w:val="es-ES"/>
              </w:rPr>
              <w:t xml:space="preserve"> </w:t>
            </w:r>
            <w:r w:rsidRPr="00C5752A">
              <w:rPr>
                <w:sz w:val="14"/>
                <w:lang w:val="es-ES"/>
              </w:rPr>
              <w:t>productos de reemplazo nuevos o usados</w:t>
            </w:r>
            <w:r>
              <w:rPr>
                <w:sz w:val="14"/>
                <w:lang w:val="es-ES"/>
              </w:rPr>
              <w:t xml:space="preserve"> (</w:t>
            </w:r>
            <w:r w:rsidRPr="00617616">
              <w:rPr>
                <w:sz w:val="14"/>
                <w:lang w:val="es-AR"/>
              </w:rPr>
              <w:t>en buenas condiciones de funcionamiento, que no sean de menor calidad ni rendimiento que el equipo devuelt</w:t>
            </w:r>
            <w:r>
              <w:rPr>
                <w:sz w:val="14"/>
                <w:lang w:val="es-AR"/>
              </w:rPr>
              <w:t>o)</w:t>
            </w:r>
            <w:r w:rsidRPr="00C5752A">
              <w:rPr>
                <w:sz w:val="14"/>
                <w:lang w:val="es-ES"/>
              </w:rPr>
              <w:t>, siempre que el Comprador devuelva los productos no conformes; o</w:t>
            </w:r>
          </w:p>
        </w:tc>
      </w:tr>
    </w:tbl>
    <w:p w14:paraId="1EED1A9A" w14:textId="77777777" w:rsidR="00D257D6" w:rsidRPr="00C5752A" w:rsidRDefault="00D257D6">
      <w:pPr>
        <w:rPr>
          <w:sz w:val="14"/>
          <w:lang w:val="es-ES"/>
        </w:rPr>
        <w:sectPr w:rsidR="00D257D6" w:rsidRPr="00C5752A" w:rsidSect="003672E3">
          <w:footerReference w:type="default" r:id="rId7"/>
          <w:type w:val="continuous"/>
          <w:pgSz w:w="11910" w:h="16840"/>
          <w:pgMar w:top="700" w:right="640" w:bottom="900" w:left="680" w:header="0" w:footer="0" w:gutter="0"/>
          <w:pgNumType w:start="1"/>
          <w:cols w:space="720"/>
          <w:docGrid w:linePitch="299"/>
        </w:sectPr>
      </w:pPr>
    </w:p>
    <w:tbl>
      <w:tblPr>
        <w:tblW w:w="0" w:type="auto"/>
        <w:tblInd w:w="123" w:type="dxa"/>
        <w:tblCellMar>
          <w:left w:w="0" w:type="dxa"/>
          <w:right w:w="0" w:type="dxa"/>
        </w:tblCellMar>
        <w:tblLook w:val="01E0" w:firstRow="1" w:lastRow="1" w:firstColumn="1" w:lastColumn="1" w:noHBand="0" w:noVBand="0"/>
      </w:tblPr>
      <w:tblGrid>
        <w:gridCol w:w="10635"/>
      </w:tblGrid>
      <w:tr w:rsidR="00EC0C9A" w:rsidRPr="00D762DA" w14:paraId="38514BA9" w14:textId="77777777" w:rsidTr="0039055B">
        <w:trPr>
          <w:trHeight w:val="320"/>
        </w:trPr>
        <w:tc>
          <w:tcPr>
            <w:tcW w:w="0" w:type="auto"/>
          </w:tcPr>
          <w:p w14:paraId="6153F478" w14:textId="5ED15982" w:rsidR="00EC0C9A" w:rsidRDefault="00EC0C9A" w:rsidP="00B136DD">
            <w:pPr>
              <w:pStyle w:val="TableParagraph"/>
              <w:ind w:left="844" w:hanging="323"/>
              <w:rPr>
                <w:sz w:val="14"/>
                <w:lang w:val="es-ES"/>
              </w:rPr>
            </w:pPr>
            <w:r w:rsidRPr="00C5752A">
              <w:rPr>
                <w:sz w:val="14"/>
                <w:lang w:val="es-ES"/>
              </w:rPr>
              <w:t>6.1.2</w:t>
            </w:r>
            <w:r w:rsidRPr="00C5752A">
              <w:rPr>
                <w:spacing w:val="66"/>
                <w:sz w:val="14"/>
                <w:lang w:val="es-ES"/>
              </w:rPr>
              <w:t xml:space="preserve"> </w:t>
            </w:r>
            <w:r w:rsidRPr="00C5752A">
              <w:rPr>
                <w:sz w:val="14"/>
                <w:lang w:val="es-ES"/>
              </w:rPr>
              <w:t>un reembolso del precio de compra de acuerdo con los principios contables estándar.</w:t>
            </w:r>
          </w:p>
          <w:p w14:paraId="1542A219" w14:textId="29FCC839" w:rsidR="00EC0C9A" w:rsidRPr="00C5752A" w:rsidRDefault="00EC0C9A" w:rsidP="00617616">
            <w:pPr>
              <w:pStyle w:val="TableParagraph"/>
              <w:ind w:left="844" w:hanging="323"/>
              <w:rPr>
                <w:sz w:val="14"/>
                <w:lang w:val="es-ES"/>
              </w:rPr>
            </w:pPr>
          </w:p>
        </w:tc>
      </w:tr>
      <w:tr w:rsidR="00EC0C9A" w:rsidRPr="00D762DA" w14:paraId="19DCAFF6" w14:textId="77777777" w:rsidTr="0039055B">
        <w:trPr>
          <w:trHeight w:val="400"/>
        </w:trPr>
        <w:tc>
          <w:tcPr>
            <w:tcW w:w="0" w:type="auto"/>
          </w:tcPr>
          <w:p w14:paraId="51934576" w14:textId="3C4B3835" w:rsidR="00EC0C9A" w:rsidRPr="00C5752A" w:rsidRDefault="00EC0C9A">
            <w:pPr>
              <w:pStyle w:val="TableParagraph"/>
              <w:spacing w:line="240" w:lineRule="auto"/>
              <w:ind w:left="421" w:right="36" w:hanging="315"/>
              <w:jc w:val="both"/>
              <w:rPr>
                <w:sz w:val="14"/>
                <w:lang w:val="es-ES"/>
              </w:rPr>
            </w:pPr>
            <w:r w:rsidRPr="00C5752A">
              <w:rPr>
                <w:sz w:val="14"/>
                <w:lang w:val="es-ES"/>
              </w:rPr>
              <w:lastRenderedPageBreak/>
              <w:t>6.2</w:t>
            </w:r>
            <w:r w:rsidRPr="00C5752A">
              <w:rPr>
                <w:spacing w:val="40"/>
                <w:sz w:val="14"/>
                <w:lang w:val="es-ES"/>
              </w:rPr>
              <w:t xml:space="preserve"> </w:t>
            </w:r>
            <w:r w:rsidRPr="00C5752A">
              <w:rPr>
                <w:sz w:val="14"/>
                <w:lang w:val="es-ES"/>
              </w:rPr>
              <w:t>Esta cláusula 6 contiene los recursos exclusivos del Comprador y las únicas obligaciones de Videojet por cualquier incumplimiento de esta política de garantía. En la medida máxima permitida por la legislación vigente, no se dispone de otros recursos, obligaciones, responsabilidades, derechos ni reclamaciones, ya sea por agravio, negligencia, responsabilidad objetiva o de cualquier otra índole.</w:t>
            </w:r>
          </w:p>
        </w:tc>
      </w:tr>
      <w:tr w:rsidR="00EC0C9A" w:rsidRPr="00D762DA" w14:paraId="2F49B05C" w14:textId="77777777" w:rsidTr="0039055B">
        <w:trPr>
          <w:trHeight w:val="242"/>
        </w:trPr>
        <w:tc>
          <w:tcPr>
            <w:tcW w:w="0" w:type="auto"/>
          </w:tcPr>
          <w:p w14:paraId="283FB684" w14:textId="53463E55" w:rsidR="00EC0C9A" w:rsidRPr="00617616" w:rsidRDefault="00EC0C9A">
            <w:pPr>
              <w:pStyle w:val="TableParagraph"/>
              <w:spacing w:before="77" w:line="143" w:lineRule="exact"/>
              <w:ind w:left="106"/>
              <w:rPr>
                <w:b/>
                <w:sz w:val="14"/>
                <w:lang w:val="es-AR"/>
              </w:rPr>
            </w:pPr>
            <w:r w:rsidRPr="00617616">
              <w:rPr>
                <w:b/>
                <w:sz w:val="14"/>
                <w:lang w:val="es-AR"/>
              </w:rPr>
              <w:t>7.</w:t>
            </w:r>
            <w:r w:rsidRPr="00617616">
              <w:rPr>
                <w:b/>
                <w:spacing w:val="58"/>
                <w:sz w:val="14"/>
                <w:lang w:val="es-AR"/>
              </w:rPr>
              <w:t xml:space="preserve">  </w:t>
            </w:r>
            <w:r w:rsidRPr="00617616">
              <w:rPr>
                <w:b/>
                <w:sz w:val="14"/>
                <w:lang w:val="es-AR"/>
              </w:rPr>
              <w:t>Excepciones y exclusi</w:t>
            </w:r>
            <w:r>
              <w:rPr>
                <w:b/>
                <w:sz w:val="14"/>
                <w:lang w:val="es-AR"/>
              </w:rPr>
              <w:t>ó</w:t>
            </w:r>
            <w:r w:rsidRPr="00617616">
              <w:rPr>
                <w:b/>
                <w:sz w:val="14"/>
                <w:lang w:val="es-AR"/>
              </w:rPr>
              <w:t>n de la garantía</w:t>
            </w:r>
          </w:p>
        </w:tc>
      </w:tr>
      <w:tr w:rsidR="00EC0C9A" w:rsidRPr="00D762DA" w14:paraId="515D08CB" w14:textId="77777777" w:rsidTr="0039055B">
        <w:trPr>
          <w:trHeight w:val="324"/>
        </w:trPr>
        <w:tc>
          <w:tcPr>
            <w:tcW w:w="0" w:type="auto"/>
          </w:tcPr>
          <w:p w14:paraId="63E8A00F" w14:textId="01E68D56" w:rsidR="00EC0C9A" w:rsidRDefault="00EC0C9A">
            <w:pPr>
              <w:pStyle w:val="TableParagraph"/>
              <w:ind w:left="421" w:hanging="315"/>
              <w:rPr>
                <w:sz w:val="14"/>
                <w:lang w:val="es-ES"/>
              </w:rPr>
            </w:pPr>
            <w:r w:rsidRPr="00C5752A">
              <w:rPr>
                <w:sz w:val="14"/>
                <w:lang w:val="es-ES"/>
              </w:rPr>
              <w:t>7.1</w:t>
            </w:r>
            <w:r w:rsidRPr="00C5752A">
              <w:rPr>
                <w:spacing w:val="69"/>
                <w:sz w:val="14"/>
                <w:lang w:val="es-ES"/>
              </w:rPr>
              <w:t xml:space="preserve"> </w:t>
            </w:r>
            <w:r w:rsidRPr="00C5752A">
              <w:rPr>
                <w:sz w:val="14"/>
                <w:lang w:val="es-ES"/>
              </w:rPr>
              <w:t xml:space="preserve">Las garantías de Videojet aquí </w:t>
            </w:r>
            <w:r w:rsidRPr="00617616">
              <w:rPr>
                <w:sz w:val="14"/>
                <w:lang w:val="es-AR"/>
              </w:rPr>
              <w:t>est</w:t>
            </w:r>
            <w:r>
              <w:rPr>
                <w:sz w:val="14"/>
                <w:lang w:val="es-AR"/>
              </w:rPr>
              <w:t xml:space="preserve">ablecidas </w:t>
            </w:r>
            <w:r w:rsidRPr="00617616">
              <w:rPr>
                <w:sz w:val="14"/>
                <w:lang w:val="es-AR"/>
              </w:rPr>
              <w:t>no cubren fallas de los productos garantizados derivadas de los supuestos listados a continuación, que constituyen causas de exclusión de esta política de garantía</w:t>
            </w:r>
            <w:r w:rsidRPr="00C5752A">
              <w:rPr>
                <w:sz w:val="14"/>
                <w:lang w:val="es-ES"/>
              </w:rPr>
              <w:t>:</w:t>
            </w:r>
          </w:p>
          <w:p w14:paraId="3C20CCC9" w14:textId="07884B1D" w:rsidR="00EC0C9A" w:rsidRPr="00C5752A" w:rsidRDefault="00EC0C9A">
            <w:pPr>
              <w:pStyle w:val="TableParagraph"/>
              <w:ind w:left="421" w:hanging="315"/>
              <w:rPr>
                <w:sz w:val="14"/>
                <w:lang w:val="es-ES"/>
              </w:rPr>
            </w:pPr>
          </w:p>
        </w:tc>
      </w:tr>
      <w:tr w:rsidR="00EC0C9A" w:rsidRPr="00D762DA" w14:paraId="13A01341" w14:textId="77777777" w:rsidTr="0039055B">
        <w:trPr>
          <w:trHeight w:val="456"/>
        </w:trPr>
        <w:tc>
          <w:tcPr>
            <w:tcW w:w="0" w:type="auto"/>
          </w:tcPr>
          <w:p w14:paraId="722BC135" w14:textId="7A11528C" w:rsidR="00EC0C9A" w:rsidRPr="00C5752A" w:rsidRDefault="00EC0C9A" w:rsidP="00617616">
            <w:pPr>
              <w:pStyle w:val="TableParagraph"/>
              <w:ind w:left="663" w:right="35"/>
              <w:jc w:val="both"/>
              <w:rPr>
                <w:sz w:val="14"/>
                <w:lang w:val="es-ES"/>
              </w:rPr>
            </w:pPr>
            <w:r w:rsidRPr="00C5752A">
              <w:rPr>
                <w:sz w:val="14"/>
                <w:lang w:val="es-ES"/>
              </w:rPr>
              <w:t>7.1.1</w:t>
            </w:r>
            <w:r w:rsidRPr="00C5752A">
              <w:rPr>
                <w:spacing w:val="40"/>
                <w:sz w:val="14"/>
                <w:lang w:val="es-ES"/>
              </w:rPr>
              <w:t xml:space="preserve"> </w:t>
            </w:r>
            <w:r>
              <w:rPr>
                <w:sz w:val="14"/>
                <w:lang w:val="es-ES"/>
              </w:rPr>
              <w:t>Desg</w:t>
            </w:r>
            <w:r w:rsidRPr="00C5752A">
              <w:rPr>
                <w:sz w:val="14"/>
                <w:lang w:val="es-ES"/>
              </w:rPr>
              <w:t>aste normal, daño intencional, negligencia, accidente, abuso, mal uso, descuido, condiciones de trabajo anormales o cualquier otro uso que no se ajuste a las recomendaciones de Videojet, la documentación adjunta, las especificaciones publicadas o las prácticas estándar del sector;</w:t>
            </w:r>
          </w:p>
        </w:tc>
      </w:tr>
      <w:tr w:rsidR="00EC0C9A" w:rsidRPr="00D762DA" w14:paraId="6B6262E7" w14:textId="77777777" w:rsidTr="0039055B">
        <w:trPr>
          <w:trHeight w:val="163"/>
        </w:trPr>
        <w:tc>
          <w:tcPr>
            <w:tcW w:w="0" w:type="auto"/>
          </w:tcPr>
          <w:p w14:paraId="0D14A09D" w14:textId="0D0F8511" w:rsidR="00EC0C9A" w:rsidRPr="00C5752A" w:rsidRDefault="00EC0C9A" w:rsidP="00617616">
            <w:pPr>
              <w:pStyle w:val="TableParagraph"/>
              <w:spacing w:line="143" w:lineRule="exact"/>
              <w:ind w:left="663"/>
              <w:rPr>
                <w:sz w:val="14"/>
                <w:lang w:val="es-ES"/>
              </w:rPr>
            </w:pPr>
            <w:r w:rsidRPr="00C5752A">
              <w:rPr>
                <w:sz w:val="14"/>
                <w:lang w:val="es-ES"/>
              </w:rPr>
              <w:t>7.1.2</w:t>
            </w:r>
            <w:r w:rsidRPr="00C5752A">
              <w:rPr>
                <w:spacing w:val="61"/>
                <w:sz w:val="14"/>
                <w:lang w:val="es-ES"/>
              </w:rPr>
              <w:t xml:space="preserve"> </w:t>
            </w:r>
            <w:r w:rsidRPr="00C5752A">
              <w:rPr>
                <w:sz w:val="14"/>
                <w:lang w:val="es-ES"/>
              </w:rPr>
              <w:t>incendio, inundación, rayo o cualquier otro caso fortuito;</w:t>
            </w:r>
          </w:p>
        </w:tc>
      </w:tr>
      <w:tr w:rsidR="00EC0C9A" w:rsidRPr="00D762DA" w14:paraId="7D41DA48" w14:textId="77777777" w:rsidTr="0039055B">
        <w:trPr>
          <w:trHeight w:val="394"/>
        </w:trPr>
        <w:tc>
          <w:tcPr>
            <w:tcW w:w="0" w:type="auto"/>
          </w:tcPr>
          <w:p w14:paraId="7AD5F5C1" w14:textId="7F909728" w:rsidR="00EC0C9A" w:rsidRPr="00C5752A" w:rsidRDefault="00EC0C9A" w:rsidP="00617616">
            <w:pPr>
              <w:pStyle w:val="TableParagraph"/>
              <w:spacing w:line="145" w:lineRule="exact"/>
              <w:ind w:left="663"/>
              <w:jc w:val="both"/>
              <w:rPr>
                <w:sz w:val="14"/>
                <w:lang w:val="es-ES"/>
              </w:rPr>
            </w:pPr>
            <w:r w:rsidRPr="00C5752A">
              <w:rPr>
                <w:sz w:val="14"/>
                <w:lang w:val="es-ES"/>
              </w:rPr>
              <w:t>7.1.3</w:t>
            </w:r>
            <w:r w:rsidRPr="00C5752A">
              <w:rPr>
                <w:spacing w:val="40"/>
                <w:sz w:val="14"/>
                <w:lang w:val="es-ES"/>
              </w:rPr>
              <w:t xml:space="preserve"> </w:t>
            </w:r>
            <w:r w:rsidRPr="00C5752A">
              <w:rPr>
                <w:sz w:val="14"/>
                <w:lang w:val="es-ES"/>
              </w:rPr>
              <w:t xml:space="preserve">actos del Comprador o de un tercero, así como la omisión por parte del Comprador </w:t>
            </w:r>
            <w:r>
              <w:rPr>
                <w:sz w:val="14"/>
                <w:lang w:val="es-ES"/>
              </w:rPr>
              <w:t>al</w:t>
            </w:r>
            <w:r w:rsidRPr="00C5752A">
              <w:rPr>
                <w:sz w:val="14"/>
                <w:lang w:val="es-ES"/>
              </w:rPr>
              <w:t xml:space="preserve"> proporcionar energía, aire acondicionado, suministros, condiciones de almacenamiento o un entorno operativo que se ajuste a la documentación adjunta y las especificaciones publicadas de Videojet;</w:t>
            </w:r>
          </w:p>
        </w:tc>
      </w:tr>
      <w:tr w:rsidR="00EC0C9A" w:rsidRPr="00D762DA" w14:paraId="5832DC71" w14:textId="77777777" w:rsidTr="0039055B">
        <w:trPr>
          <w:trHeight w:val="324"/>
        </w:trPr>
        <w:tc>
          <w:tcPr>
            <w:tcW w:w="0" w:type="auto"/>
          </w:tcPr>
          <w:p w14:paraId="15617E31" w14:textId="61DE4C00" w:rsidR="00EC0C9A" w:rsidRPr="00C5752A" w:rsidRDefault="00EC0C9A" w:rsidP="00617616">
            <w:pPr>
              <w:pStyle w:val="TableParagraph"/>
              <w:ind w:left="663"/>
              <w:rPr>
                <w:sz w:val="14"/>
                <w:lang w:val="es-ES"/>
              </w:rPr>
            </w:pPr>
            <w:r w:rsidRPr="00C5752A">
              <w:rPr>
                <w:sz w:val="14"/>
                <w:lang w:val="es-ES"/>
              </w:rPr>
              <w:t>7.1.4</w:t>
            </w:r>
            <w:r w:rsidRPr="00C5752A">
              <w:rPr>
                <w:spacing w:val="70"/>
                <w:sz w:val="14"/>
                <w:lang w:val="es-ES"/>
              </w:rPr>
              <w:t xml:space="preserve"> </w:t>
            </w:r>
            <w:r w:rsidRPr="00C5752A">
              <w:rPr>
                <w:sz w:val="14"/>
                <w:lang w:val="es-ES"/>
              </w:rPr>
              <w:t xml:space="preserve">incumplimiento de los procedimientos de mantenimiento descritos en la documentación adjunta </w:t>
            </w:r>
            <w:r>
              <w:rPr>
                <w:sz w:val="14"/>
                <w:lang w:val="es-ES"/>
              </w:rPr>
              <w:t xml:space="preserve">al producto </w:t>
            </w:r>
            <w:r w:rsidRPr="00C5752A">
              <w:rPr>
                <w:sz w:val="14"/>
                <w:lang w:val="es-ES"/>
              </w:rPr>
              <w:t>o las especificaciones publicadas de Videojet;</w:t>
            </w:r>
          </w:p>
        </w:tc>
      </w:tr>
      <w:tr w:rsidR="00EC0C9A" w:rsidRPr="00D762DA" w14:paraId="7F9A7832" w14:textId="77777777" w:rsidTr="0039055B">
        <w:trPr>
          <w:trHeight w:val="321"/>
        </w:trPr>
        <w:tc>
          <w:tcPr>
            <w:tcW w:w="0" w:type="auto"/>
          </w:tcPr>
          <w:p w14:paraId="5030EA54" w14:textId="256DEC2F" w:rsidR="00EC0C9A" w:rsidRPr="00C5752A" w:rsidRDefault="00EC0C9A" w:rsidP="00617616">
            <w:pPr>
              <w:pStyle w:val="TableParagraph"/>
              <w:ind w:left="663" w:right="38"/>
              <w:rPr>
                <w:sz w:val="14"/>
                <w:lang w:val="es-ES"/>
              </w:rPr>
            </w:pPr>
            <w:r w:rsidRPr="00C5752A">
              <w:rPr>
                <w:sz w:val="14"/>
                <w:lang w:val="es-ES"/>
              </w:rPr>
              <w:t>7.1.5</w:t>
            </w:r>
            <w:r w:rsidRPr="00C5752A">
              <w:rPr>
                <w:spacing w:val="40"/>
                <w:sz w:val="14"/>
                <w:lang w:val="es-ES"/>
              </w:rPr>
              <w:t xml:space="preserve"> </w:t>
            </w:r>
            <w:r w:rsidRPr="00C5752A">
              <w:rPr>
                <w:sz w:val="14"/>
                <w:lang w:val="es-ES"/>
              </w:rPr>
              <w:t>alteración, reparación o servicio técnico por parte de cualquier persona que no sea Videojet o sus representantes autorizados;</w:t>
            </w:r>
          </w:p>
        </w:tc>
      </w:tr>
      <w:tr w:rsidR="00EC0C9A" w:rsidRPr="00D762DA" w14:paraId="774FE6C5" w14:textId="77777777" w:rsidTr="0039055B">
        <w:trPr>
          <w:trHeight w:val="494"/>
        </w:trPr>
        <w:tc>
          <w:tcPr>
            <w:tcW w:w="0" w:type="auto"/>
          </w:tcPr>
          <w:p w14:paraId="03C9FF32" w14:textId="7BFAB799" w:rsidR="00EC0C9A" w:rsidRPr="00C5752A" w:rsidRDefault="00EC0C9A" w:rsidP="00617616">
            <w:pPr>
              <w:pStyle w:val="TableParagraph"/>
              <w:ind w:left="663" w:right="41"/>
              <w:jc w:val="both"/>
              <w:rPr>
                <w:sz w:val="14"/>
                <w:lang w:val="es-ES"/>
              </w:rPr>
            </w:pPr>
            <w:r w:rsidRPr="00C5752A">
              <w:rPr>
                <w:sz w:val="14"/>
                <w:lang w:val="es-ES"/>
              </w:rPr>
              <w:t>7.1.6</w:t>
            </w:r>
            <w:r w:rsidRPr="00C5752A">
              <w:rPr>
                <w:spacing w:val="45"/>
                <w:sz w:val="14"/>
                <w:lang w:val="es-ES"/>
              </w:rPr>
              <w:t xml:space="preserve"> </w:t>
            </w:r>
            <w:r w:rsidRPr="00C5752A">
              <w:rPr>
                <w:sz w:val="14"/>
                <w:lang w:val="es-ES"/>
              </w:rPr>
              <w:t>los productos garantizados o cualquier parte de ellos, incluyendo, entre otros, el sistema de tinta y los cabezales de impresión por transferencia térmica, se utilicen o entren en contacto con cualquier equipo, pieza, suministro o consumible no fabricado, distribuido o aprobado por Videojet;</w:t>
            </w:r>
          </w:p>
        </w:tc>
      </w:tr>
      <w:tr w:rsidR="00EC0C9A" w:rsidRPr="00D762DA" w14:paraId="0E8F8032" w14:textId="77777777" w:rsidTr="0039055B">
        <w:trPr>
          <w:trHeight w:val="324"/>
        </w:trPr>
        <w:tc>
          <w:tcPr>
            <w:tcW w:w="0" w:type="auto"/>
          </w:tcPr>
          <w:p w14:paraId="319A7BE3" w14:textId="3D12F0E4" w:rsidR="00EC0C9A" w:rsidRPr="00C5752A" w:rsidRDefault="00EC0C9A" w:rsidP="00617616">
            <w:pPr>
              <w:pStyle w:val="TableParagraph"/>
              <w:spacing w:before="4" w:line="143" w:lineRule="exact"/>
              <w:ind w:left="663"/>
              <w:rPr>
                <w:sz w:val="14"/>
                <w:lang w:val="es-ES"/>
              </w:rPr>
            </w:pPr>
            <w:r w:rsidRPr="00C5752A">
              <w:rPr>
                <w:sz w:val="14"/>
                <w:lang w:val="es-ES"/>
              </w:rPr>
              <w:t>7.1.7</w:t>
            </w:r>
            <w:r w:rsidRPr="00C5752A">
              <w:rPr>
                <w:spacing w:val="68"/>
                <w:sz w:val="14"/>
                <w:lang w:val="es-ES"/>
              </w:rPr>
              <w:t xml:space="preserve"> </w:t>
            </w:r>
            <w:r w:rsidRPr="00C5752A">
              <w:rPr>
                <w:sz w:val="14"/>
                <w:lang w:val="es-ES"/>
              </w:rPr>
              <w:t>cualquier accesorio de los productos garantizados no fabricado, distribuido o aprobado por Videojet;</w:t>
            </w:r>
          </w:p>
        </w:tc>
      </w:tr>
      <w:tr w:rsidR="00EC0C9A" w:rsidRPr="00D762DA" w14:paraId="237F1AA4" w14:textId="77777777" w:rsidTr="0039055B">
        <w:trPr>
          <w:trHeight w:val="161"/>
        </w:trPr>
        <w:tc>
          <w:tcPr>
            <w:tcW w:w="0" w:type="auto"/>
          </w:tcPr>
          <w:p w14:paraId="50ECB240" w14:textId="00F53278" w:rsidR="00EC0C9A" w:rsidRPr="00C5752A" w:rsidRDefault="00EC0C9A" w:rsidP="00617616">
            <w:pPr>
              <w:pStyle w:val="TableParagraph"/>
              <w:spacing w:line="140" w:lineRule="exact"/>
              <w:ind w:left="663"/>
              <w:rPr>
                <w:sz w:val="14"/>
                <w:lang w:val="es-ES"/>
              </w:rPr>
            </w:pPr>
            <w:r w:rsidRPr="00C5752A">
              <w:rPr>
                <w:sz w:val="14"/>
                <w:lang w:val="es-ES"/>
              </w:rPr>
              <w:t>7.1.8</w:t>
            </w:r>
            <w:r w:rsidRPr="00C5752A">
              <w:rPr>
                <w:spacing w:val="61"/>
                <w:sz w:val="14"/>
                <w:lang w:val="es-ES"/>
              </w:rPr>
              <w:t xml:space="preserve"> </w:t>
            </w:r>
            <w:r w:rsidRPr="00C5752A">
              <w:rPr>
                <w:sz w:val="14"/>
                <w:lang w:val="es-ES"/>
              </w:rPr>
              <w:t>mantenimiento y actualizaciones de software de terceros; o</w:t>
            </w:r>
          </w:p>
        </w:tc>
      </w:tr>
      <w:tr w:rsidR="00EC0C9A" w:rsidRPr="00D762DA" w14:paraId="28FDD9D6" w14:textId="77777777" w:rsidTr="0039055B">
        <w:trPr>
          <w:trHeight w:val="161"/>
        </w:trPr>
        <w:tc>
          <w:tcPr>
            <w:tcW w:w="0" w:type="auto"/>
          </w:tcPr>
          <w:p w14:paraId="1F235197" w14:textId="10E653D1" w:rsidR="00EC0C9A" w:rsidRPr="00C5752A" w:rsidRDefault="00EC0C9A" w:rsidP="00617616">
            <w:pPr>
              <w:pStyle w:val="TableParagraph"/>
              <w:spacing w:line="140" w:lineRule="exact"/>
              <w:ind w:left="663"/>
              <w:rPr>
                <w:sz w:val="14"/>
                <w:lang w:val="es-ES"/>
              </w:rPr>
            </w:pPr>
            <w:r w:rsidRPr="00C5752A">
              <w:rPr>
                <w:sz w:val="14"/>
                <w:lang w:val="es-ES"/>
              </w:rPr>
              <w:t>7.1.9</w:t>
            </w:r>
            <w:r w:rsidRPr="00C5752A">
              <w:rPr>
                <w:spacing w:val="61"/>
                <w:sz w:val="14"/>
                <w:lang w:val="es-ES"/>
              </w:rPr>
              <w:t xml:space="preserve"> </w:t>
            </w:r>
            <w:r w:rsidRPr="00C5752A">
              <w:rPr>
                <w:sz w:val="14"/>
                <w:lang w:val="es-ES"/>
              </w:rPr>
              <w:t>cualquier modificación de los productos garantizados no aprobada por Videojet;</w:t>
            </w:r>
          </w:p>
        </w:tc>
      </w:tr>
      <w:tr w:rsidR="00EC0C9A" w:rsidRPr="00D762DA" w14:paraId="6DB5DC90" w14:textId="77777777" w:rsidTr="0039055B">
        <w:trPr>
          <w:trHeight w:val="486"/>
        </w:trPr>
        <w:tc>
          <w:tcPr>
            <w:tcW w:w="0" w:type="auto"/>
          </w:tcPr>
          <w:p w14:paraId="18A35DA2" w14:textId="77777777" w:rsidR="00EC0C9A" w:rsidRDefault="00EC0C9A" w:rsidP="00B136DD">
            <w:pPr>
              <w:pStyle w:val="TableParagraph"/>
              <w:ind w:left="663" w:right="36"/>
              <w:jc w:val="both"/>
              <w:rPr>
                <w:sz w:val="14"/>
                <w:lang w:val="es-ES"/>
              </w:rPr>
            </w:pPr>
            <w:r w:rsidRPr="00C5752A">
              <w:rPr>
                <w:sz w:val="14"/>
                <w:lang w:val="es-ES"/>
              </w:rPr>
              <w:t>7.1.10</w:t>
            </w:r>
            <w:r w:rsidRPr="00C5752A">
              <w:rPr>
                <w:spacing w:val="-9"/>
                <w:sz w:val="14"/>
                <w:lang w:val="es-ES"/>
              </w:rPr>
              <w:t xml:space="preserve"> </w:t>
            </w:r>
            <w:r w:rsidRPr="00C5752A">
              <w:rPr>
                <w:sz w:val="14"/>
                <w:lang w:val="es-ES"/>
              </w:rPr>
              <w:t>los productos garantizados que difieran de las especificaciones como resultado de cambios realizados para garantizar que cumplan con las normas legales o reglamentarias aplicables.</w:t>
            </w:r>
          </w:p>
          <w:p w14:paraId="20295BDC" w14:textId="78DA1D9F" w:rsidR="00EC0C9A" w:rsidRPr="00C5752A" w:rsidRDefault="00EC0C9A" w:rsidP="00617616">
            <w:pPr>
              <w:pStyle w:val="TableParagraph"/>
              <w:ind w:left="663" w:right="36"/>
              <w:jc w:val="both"/>
              <w:rPr>
                <w:sz w:val="14"/>
                <w:lang w:val="es-ES"/>
              </w:rPr>
            </w:pPr>
          </w:p>
        </w:tc>
      </w:tr>
      <w:tr w:rsidR="00EC0C9A" w:rsidRPr="00D762DA" w14:paraId="3E602BDF" w14:textId="77777777" w:rsidTr="0039055B">
        <w:trPr>
          <w:trHeight w:val="324"/>
        </w:trPr>
        <w:tc>
          <w:tcPr>
            <w:tcW w:w="0" w:type="auto"/>
          </w:tcPr>
          <w:p w14:paraId="0F56EF16" w14:textId="77777777" w:rsidR="00EC0C9A" w:rsidRDefault="00EC0C9A">
            <w:pPr>
              <w:pStyle w:val="TableParagraph"/>
              <w:ind w:left="421" w:hanging="315"/>
              <w:rPr>
                <w:sz w:val="14"/>
                <w:lang w:val="es-ES"/>
              </w:rPr>
            </w:pPr>
            <w:r w:rsidRPr="00C5752A">
              <w:rPr>
                <w:sz w:val="14"/>
                <w:lang w:val="es-ES"/>
              </w:rPr>
              <w:t>7.2</w:t>
            </w:r>
            <w:r w:rsidRPr="00C5752A">
              <w:rPr>
                <w:spacing w:val="40"/>
                <w:sz w:val="14"/>
                <w:lang w:val="es-ES"/>
              </w:rPr>
              <w:t xml:space="preserve"> </w:t>
            </w:r>
            <w:r w:rsidRPr="00C5752A">
              <w:rPr>
                <w:sz w:val="14"/>
                <w:lang w:val="es-ES"/>
              </w:rPr>
              <w:t>Esta Política de Garantía cubre los productos propiedad únicamente del Comprador en todo momento (y no de terceros), a menos que la ley lo prohíba.</w:t>
            </w:r>
          </w:p>
          <w:p w14:paraId="21A7D341" w14:textId="18B89AC9" w:rsidR="00EC0C9A" w:rsidRPr="00C5752A" w:rsidRDefault="00EC0C9A">
            <w:pPr>
              <w:pStyle w:val="TableParagraph"/>
              <w:ind w:left="421" w:hanging="315"/>
              <w:rPr>
                <w:sz w:val="14"/>
                <w:lang w:val="es-ES"/>
              </w:rPr>
            </w:pPr>
          </w:p>
        </w:tc>
      </w:tr>
      <w:tr w:rsidR="00EC0C9A" w:rsidRPr="00D762DA" w14:paraId="76876194" w14:textId="77777777" w:rsidTr="0039055B">
        <w:trPr>
          <w:trHeight w:val="238"/>
        </w:trPr>
        <w:tc>
          <w:tcPr>
            <w:tcW w:w="0" w:type="auto"/>
          </w:tcPr>
          <w:p w14:paraId="65D6A511" w14:textId="2945D623" w:rsidR="00EC0C9A" w:rsidRPr="00CF4D9A" w:rsidRDefault="00EC0C9A">
            <w:pPr>
              <w:pStyle w:val="TableParagraph"/>
              <w:spacing w:line="237" w:lineRule="auto"/>
              <w:ind w:left="421" w:hanging="315"/>
              <w:rPr>
                <w:sz w:val="14"/>
                <w:lang w:val="es-ES"/>
              </w:rPr>
            </w:pPr>
            <w:r w:rsidRPr="00CF4D9A">
              <w:rPr>
                <w:sz w:val="14"/>
                <w:lang w:val="es-ES"/>
              </w:rPr>
              <w:t>7.3</w:t>
            </w:r>
            <w:r w:rsidRPr="00CF4D9A">
              <w:rPr>
                <w:spacing w:val="40"/>
                <w:sz w:val="14"/>
                <w:lang w:val="es-ES"/>
              </w:rPr>
              <w:t xml:space="preserve"> </w:t>
            </w:r>
            <w:r w:rsidRPr="00CF4D9A">
              <w:rPr>
                <w:sz w:val="14"/>
                <w:lang w:val="es-ES"/>
              </w:rPr>
              <w:t>Videojet, a su entera discreción, determinará si se aplica alguna de las excepciones aquí descritas</w:t>
            </w:r>
            <w:r>
              <w:rPr>
                <w:sz w:val="14"/>
                <w:lang w:val="es-ES"/>
              </w:rPr>
              <w:t xml:space="preserve">, y se lo hará saber al Comprador. </w:t>
            </w:r>
          </w:p>
        </w:tc>
      </w:tr>
      <w:tr w:rsidR="00EC0C9A" w:rsidRPr="00D762DA" w14:paraId="1C241B24" w14:textId="77777777" w:rsidTr="0039055B">
        <w:trPr>
          <w:trHeight w:val="244"/>
        </w:trPr>
        <w:tc>
          <w:tcPr>
            <w:tcW w:w="0" w:type="auto"/>
          </w:tcPr>
          <w:p w14:paraId="0E1A25AD" w14:textId="535DC368" w:rsidR="00EC0C9A" w:rsidRPr="00C5752A" w:rsidRDefault="00EC0C9A">
            <w:pPr>
              <w:pStyle w:val="TableParagraph"/>
              <w:spacing w:before="80" w:line="143" w:lineRule="exact"/>
              <w:ind w:left="106"/>
              <w:rPr>
                <w:b/>
                <w:sz w:val="14"/>
                <w:lang w:val="es-ES"/>
              </w:rPr>
            </w:pPr>
            <w:r w:rsidRPr="00C5752A">
              <w:rPr>
                <w:b/>
                <w:sz w:val="14"/>
                <w:lang w:val="es-ES"/>
              </w:rPr>
              <w:t>8.</w:t>
            </w:r>
            <w:r w:rsidRPr="00C5752A">
              <w:rPr>
                <w:b/>
                <w:spacing w:val="55"/>
                <w:sz w:val="14"/>
                <w:lang w:val="es-ES"/>
              </w:rPr>
              <w:t xml:space="preserve">  </w:t>
            </w:r>
            <w:r w:rsidRPr="00C5752A">
              <w:rPr>
                <w:b/>
                <w:sz w:val="14"/>
                <w:lang w:val="es-ES"/>
              </w:rPr>
              <w:t>Exención de responsabilidad de la garantía</w:t>
            </w:r>
          </w:p>
        </w:tc>
      </w:tr>
      <w:tr w:rsidR="00EC0C9A" w:rsidRPr="00D762DA" w14:paraId="6BE074C8" w14:textId="77777777" w:rsidTr="0039055B">
        <w:trPr>
          <w:trHeight w:val="472"/>
        </w:trPr>
        <w:tc>
          <w:tcPr>
            <w:tcW w:w="0" w:type="auto"/>
          </w:tcPr>
          <w:p w14:paraId="08E59DB9" w14:textId="5A2D799A" w:rsidR="00EC0C9A" w:rsidRPr="00C5752A" w:rsidRDefault="00EC0C9A">
            <w:pPr>
              <w:pStyle w:val="TableParagraph"/>
              <w:spacing w:line="240" w:lineRule="auto"/>
              <w:ind w:left="421" w:right="33"/>
              <w:jc w:val="both"/>
              <w:rPr>
                <w:sz w:val="14"/>
                <w:lang w:val="es-ES"/>
              </w:rPr>
            </w:pPr>
            <w:r w:rsidRPr="00C5752A">
              <w:rPr>
                <w:sz w:val="14"/>
                <w:lang w:val="es-ES"/>
              </w:rPr>
              <w:t>Las garantías se otorgan exclusivamente al Comprador y sustituyen cualquier otra garantía, expresa o implícita. Ningún empleado ni agente de Videojet, salvo un directivo de Videojet mediante documento escrito firmado, está autorizado a ofrecer ninguna otra garantía además de las anteriores</w:t>
            </w:r>
            <w:r>
              <w:rPr>
                <w:sz w:val="14"/>
                <w:lang w:val="es-ES"/>
              </w:rPr>
              <w:t>; salvo un acuerdo por escrito suscripto por un apoderado de Videojet con facultades suficientes</w:t>
            </w:r>
            <w:r w:rsidRPr="00C5752A">
              <w:rPr>
                <w:sz w:val="14"/>
                <w:lang w:val="es-ES"/>
              </w:rPr>
              <w:t>.</w:t>
            </w:r>
          </w:p>
        </w:tc>
      </w:tr>
      <w:tr w:rsidR="00EC0C9A" w14:paraId="592F3D53" w14:textId="77777777" w:rsidTr="0039055B">
        <w:trPr>
          <w:trHeight w:val="242"/>
        </w:trPr>
        <w:tc>
          <w:tcPr>
            <w:tcW w:w="0" w:type="auto"/>
          </w:tcPr>
          <w:p w14:paraId="4D372FBD" w14:textId="54B839A1" w:rsidR="00EC0C9A" w:rsidRDefault="00EC0C9A">
            <w:pPr>
              <w:pStyle w:val="TableParagraph"/>
              <w:spacing w:before="77" w:line="143" w:lineRule="exact"/>
              <w:ind w:left="106"/>
              <w:rPr>
                <w:b/>
                <w:sz w:val="14"/>
              </w:rPr>
            </w:pPr>
            <w:r>
              <w:rPr>
                <w:b/>
                <w:sz w:val="14"/>
              </w:rPr>
              <w:t>9.</w:t>
            </w:r>
            <w:r>
              <w:rPr>
                <w:b/>
                <w:spacing w:val="59"/>
                <w:sz w:val="14"/>
              </w:rPr>
              <w:t xml:space="preserve">  </w:t>
            </w:r>
            <w:proofErr w:type="spellStart"/>
            <w:r w:rsidRPr="005B2F2D">
              <w:rPr>
                <w:b/>
                <w:sz w:val="14"/>
              </w:rPr>
              <w:t>Limitación</w:t>
            </w:r>
            <w:proofErr w:type="spellEnd"/>
            <w:r w:rsidRPr="005B2F2D">
              <w:rPr>
                <w:b/>
                <w:sz w:val="14"/>
              </w:rPr>
              <w:t xml:space="preserve"> de </w:t>
            </w:r>
            <w:proofErr w:type="spellStart"/>
            <w:r w:rsidRPr="005B2F2D">
              <w:rPr>
                <w:b/>
                <w:sz w:val="14"/>
              </w:rPr>
              <w:t>Responsabilidad</w:t>
            </w:r>
            <w:proofErr w:type="spellEnd"/>
          </w:p>
        </w:tc>
      </w:tr>
      <w:tr w:rsidR="00EC0C9A" w:rsidRPr="00D762DA" w14:paraId="623B407F" w14:textId="77777777" w:rsidTr="0039055B">
        <w:trPr>
          <w:trHeight w:val="312"/>
        </w:trPr>
        <w:tc>
          <w:tcPr>
            <w:tcW w:w="0" w:type="auto"/>
          </w:tcPr>
          <w:p w14:paraId="74906338" w14:textId="37889F26" w:rsidR="00EC0C9A" w:rsidRPr="005B2F2D" w:rsidRDefault="00EC0C9A" w:rsidP="00617616">
            <w:pPr>
              <w:pStyle w:val="TableParagraph"/>
              <w:ind w:left="421" w:right="33" w:hanging="315"/>
              <w:jc w:val="both"/>
              <w:rPr>
                <w:sz w:val="14"/>
                <w:lang w:val="es-ES"/>
              </w:rPr>
            </w:pPr>
            <w:r w:rsidRPr="005B2F2D">
              <w:rPr>
                <w:sz w:val="14"/>
                <w:lang w:val="es-ES"/>
              </w:rPr>
              <w:t>9.1</w:t>
            </w:r>
            <w:r w:rsidRPr="005B2F2D">
              <w:rPr>
                <w:spacing w:val="68"/>
                <w:sz w:val="14"/>
                <w:lang w:val="es-ES"/>
              </w:rPr>
              <w:t xml:space="preserve"> </w:t>
            </w:r>
            <w:r w:rsidRPr="005B2F2D">
              <w:rPr>
                <w:sz w:val="14"/>
                <w:lang w:val="es-ES"/>
              </w:rPr>
              <w:t>Los derechos y recursos de Videojet aquí establecidos se suman, y no sustituyen, a cualquier otro derecho o recurso que Videojet pueda tener por ley o equidad.</w:t>
            </w:r>
          </w:p>
        </w:tc>
      </w:tr>
      <w:tr w:rsidR="00EC0C9A" w:rsidRPr="00D762DA" w14:paraId="5B2F1FEA" w14:textId="77777777" w:rsidTr="0039055B">
        <w:trPr>
          <w:trHeight w:val="275"/>
        </w:trPr>
        <w:tc>
          <w:tcPr>
            <w:tcW w:w="0" w:type="auto"/>
          </w:tcPr>
          <w:p w14:paraId="1B9299A9" w14:textId="77777777" w:rsidR="00EC0C9A" w:rsidRDefault="00EC0C9A">
            <w:pPr>
              <w:pStyle w:val="TableParagraph"/>
              <w:ind w:left="421" w:right="33" w:hanging="315"/>
              <w:jc w:val="both"/>
              <w:rPr>
                <w:sz w:val="14"/>
                <w:lang w:val="es-ES"/>
              </w:rPr>
            </w:pPr>
            <w:r w:rsidRPr="005B2F2D">
              <w:rPr>
                <w:sz w:val="14"/>
                <w:lang w:val="es-ES"/>
              </w:rPr>
              <w:t>9.2</w:t>
            </w:r>
            <w:r w:rsidRPr="005B2F2D">
              <w:rPr>
                <w:spacing w:val="40"/>
                <w:sz w:val="14"/>
                <w:lang w:val="es-ES"/>
              </w:rPr>
              <w:t xml:space="preserve"> </w:t>
            </w:r>
            <w:r w:rsidRPr="005B2F2D">
              <w:rPr>
                <w:sz w:val="14"/>
                <w:lang w:val="es-ES"/>
              </w:rPr>
              <w:t>Nada de lo dispuesto en esta Política de Garantía limitará ninguna responsabilidad que no pueda limitarse legalmente, incluyendo, entre otras, la responsabilidad por:</w:t>
            </w:r>
          </w:p>
          <w:p w14:paraId="51343702" w14:textId="7346EBF1" w:rsidR="00EC0C9A" w:rsidRPr="005B2F2D" w:rsidRDefault="00EC0C9A">
            <w:pPr>
              <w:pStyle w:val="TableParagraph"/>
              <w:ind w:left="421" w:right="33" w:hanging="315"/>
              <w:jc w:val="both"/>
              <w:rPr>
                <w:sz w:val="14"/>
                <w:lang w:val="es-ES"/>
              </w:rPr>
            </w:pPr>
          </w:p>
        </w:tc>
      </w:tr>
      <w:tr w:rsidR="00EC0C9A" w:rsidRPr="00D762DA" w14:paraId="1E4646F9" w14:textId="77777777" w:rsidTr="0039055B">
        <w:trPr>
          <w:trHeight w:val="163"/>
        </w:trPr>
        <w:tc>
          <w:tcPr>
            <w:tcW w:w="0" w:type="auto"/>
          </w:tcPr>
          <w:p w14:paraId="261F5E1B" w14:textId="77777777" w:rsidR="00EC0C9A" w:rsidRDefault="00EC0C9A">
            <w:pPr>
              <w:pStyle w:val="TableParagraph"/>
              <w:spacing w:line="143" w:lineRule="exact"/>
              <w:ind w:left="421"/>
              <w:rPr>
                <w:sz w:val="14"/>
                <w:lang w:val="es-ES"/>
              </w:rPr>
            </w:pPr>
            <w:r w:rsidRPr="005B2F2D">
              <w:rPr>
                <w:sz w:val="14"/>
                <w:lang w:val="es-ES"/>
              </w:rPr>
              <w:t>9.2.1</w:t>
            </w:r>
            <w:r w:rsidRPr="005B2F2D">
              <w:rPr>
                <w:spacing w:val="67"/>
                <w:sz w:val="14"/>
                <w:lang w:val="es-ES"/>
              </w:rPr>
              <w:t xml:space="preserve"> </w:t>
            </w:r>
            <w:r w:rsidRPr="005B2F2D">
              <w:rPr>
                <w:sz w:val="14"/>
                <w:lang w:val="es-ES"/>
              </w:rPr>
              <w:t>muerte o lesiones personales causadas por negligencia;</w:t>
            </w:r>
          </w:p>
          <w:p w14:paraId="1FBFDB21" w14:textId="16E48E41" w:rsidR="00EC0C9A" w:rsidRPr="005B2F2D" w:rsidRDefault="00EC0C9A">
            <w:pPr>
              <w:pStyle w:val="TableParagraph"/>
              <w:spacing w:line="143" w:lineRule="exact"/>
              <w:ind w:left="421"/>
              <w:rPr>
                <w:sz w:val="14"/>
                <w:lang w:val="es-ES"/>
              </w:rPr>
            </w:pPr>
          </w:p>
        </w:tc>
      </w:tr>
      <w:tr w:rsidR="00EC0C9A" w:rsidRPr="00EC0C9A" w14:paraId="473F9C02" w14:textId="77777777" w:rsidTr="0039055B">
        <w:trPr>
          <w:trHeight w:val="163"/>
        </w:trPr>
        <w:tc>
          <w:tcPr>
            <w:tcW w:w="0" w:type="auto"/>
          </w:tcPr>
          <w:p w14:paraId="29A1643F" w14:textId="77777777" w:rsidR="00EC0C9A" w:rsidRDefault="00EC0C9A">
            <w:pPr>
              <w:pStyle w:val="TableParagraph"/>
              <w:spacing w:line="143" w:lineRule="exact"/>
              <w:ind w:left="421"/>
              <w:rPr>
                <w:sz w:val="14"/>
                <w:lang w:val="es-ES"/>
              </w:rPr>
            </w:pPr>
            <w:r w:rsidRPr="005B2F2D">
              <w:rPr>
                <w:sz w:val="14"/>
                <w:lang w:val="es-ES"/>
              </w:rPr>
              <w:t>9.2.2</w:t>
            </w:r>
            <w:r w:rsidRPr="005B2F2D">
              <w:rPr>
                <w:spacing w:val="62"/>
                <w:sz w:val="14"/>
                <w:lang w:val="es-ES"/>
              </w:rPr>
              <w:t xml:space="preserve"> </w:t>
            </w:r>
            <w:r w:rsidRPr="005B2F2D">
              <w:rPr>
                <w:sz w:val="14"/>
                <w:lang w:val="es-ES"/>
              </w:rPr>
              <w:t>fraude o tergiversación fraudulenta; o</w:t>
            </w:r>
          </w:p>
          <w:p w14:paraId="4D68C44D" w14:textId="3AC5EDB0" w:rsidR="00EC0C9A" w:rsidRPr="005B2F2D" w:rsidRDefault="00EC0C9A">
            <w:pPr>
              <w:pStyle w:val="TableParagraph"/>
              <w:spacing w:line="143" w:lineRule="exact"/>
              <w:ind w:left="421"/>
              <w:rPr>
                <w:sz w:val="14"/>
                <w:lang w:val="es-ES"/>
              </w:rPr>
            </w:pPr>
          </w:p>
        </w:tc>
      </w:tr>
      <w:tr w:rsidR="00EC0C9A" w:rsidRPr="00D762DA" w14:paraId="3685EC0C" w14:textId="77777777" w:rsidTr="0039055B">
        <w:trPr>
          <w:trHeight w:val="372"/>
        </w:trPr>
        <w:tc>
          <w:tcPr>
            <w:tcW w:w="0" w:type="auto"/>
          </w:tcPr>
          <w:p w14:paraId="02273E19" w14:textId="0A12C9BF" w:rsidR="00EC0C9A" w:rsidRPr="005B2F2D" w:rsidRDefault="00EC0C9A" w:rsidP="005B2F2D">
            <w:pPr>
              <w:pStyle w:val="TableParagraph"/>
              <w:spacing w:before="5" w:line="143" w:lineRule="exact"/>
              <w:ind w:left="421" w:hanging="326"/>
              <w:jc w:val="both"/>
              <w:rPr>
                <w:sz w:val="14"/>
                <w:lang w:val="es-ES"/>
              </w:rPr>
            </w:pPr>
            <w:r w:rsidRPr="005B2F2D">
              <w:rPr>
                <w:sz w:val="14"/>
                <w:lang w:val="es-ES"/>
              </w:rPr>
              <w:t>9.3</w:t>
            </w:r>
            <w:r w:rsidRPr="005B2F2D">
              <w:rPr>
                <w:spacing w:val="40"/>
                <w:sz w:val="14"/>
                <w:lang w:val="es-ES"/>
              </w:rPr>
              <w:t xml:space="preserve"> </w:t>
            </w:r>
            <w:r w:rsidRPr="005B2F2D">
              <w:rPr>
                <w:sz w:val="14"/>
                <w:lang w:val="es-ES"/>
              </w:rPr>
              <w:t>Sujeto a la cl</w:t>
            </w:r>
            <w:r>
              <w:rPr>
                <w:sz w:val="14"/>
                <w:lang w:val="es-ES"/>
              </w:rPr>
              <w:t>á</w:t>
            </w:r>
            <w:r w:rsidRPr="005B2F2D">
              <w:rPr>
                <w:sz w:val="14"/>
                <w:lang w:val="es-ES"/>
              </w:rPr>
              <w:t>usula 9.2, Videojet no será responsable en ninguna circunstancia ante el Comprador, ya sea por contrato, agravio (incluida la negligencia), incumplimiento de una obligación legal o de cualquier otra forma, por los siguientes tipos de pérdidas:</w:t>
            </w:r>
          </w:p>
        </w:tc>
      </w:tr>
      <w:tr w:rsidR="00EC0C9A" w:rsidRPr="00D762DA" w14:paraId="7F81F4D3" w14:textId="77777777" w:rsidTr="0039055B">
        <w:trPr>
          <w:trHeight w:val="161"/>
        </w:trPr>
        <w:tc>
          <w:tcPr>
            <w:tcW w:w="0" w:type="auto"/>
          </w:tcPr>
          <w:p w14:paraId="5B484B69" w14:textId="160F7E32" w:rsidR="00EC0C9A" w:rsidRPr="005B2F2D" w:rsidRDefault="00EC0C9A">
            <w:pPr>
              <w:pStyle w:val="TableParagraph"/>
              <w:spacing w:line="140" w:lineRule="exact"/>
              <w:ind w:left="421"/>
              <w:rPr>
                <w:sz w:val="14"/>
                <w:lang w:val="es-ES"/>
              </w:rPr>
            </w:pPr>
            <w:r w:rsidRPr="005B2F2D">
              <w:rPr>
                <w:sz w:val="14"/>
                <w:lang w:val="es-ES"/>
              </w:rPr>
              <w:t>9.3.1</w:t>
            </w:r>
            <w:r w:rsidRPr="005B2F2D">
              <w:rPr>
                <w:spacing w:val="72"/>
                <w:sz w:val="14"/>
                <w:lang w:val="es-ES"/>
              </w:rPr>
              <w:t xml:space="preserve"> </w:t>
            </w:r>
            <w:r w:rsidRPr="005B2F2D">
              <w:rPr>
                <w:sz w:val="14"/>
                <w:lang w:val="es-ES"/>
              </w:rPr>
              <w:t>cualquier lucro cesante, directo o indirecto;</w:t>
            </w:r>
          </w:p>
        </w:tc>
      </w:tr>
      <w:tr w:rsidR="00EC0C9A" w:rsidRPr="00D762DA" w14:paraId="17834A92" w14:textId="77777777" w:rsidTr="0039055B">
        <w:trPr>
          <w:trHeight w:val="161"/>
        </w:trPr>
        <w:tc>
          <w:tcPr>
            <w:tcW w:w="0" w:type="auto"/>
          </w:tcPr>
          <w:p w14:paraId="33EC9E57" w14:textId="6820D595" w:rsidR="00EC0C9A" w:rsidRPr="005B2F2D" w:rsidRDefault="00EC0C9A">
            <w:pPr>
              <w:pStyle w:val="TableParagraph"/>
              <w:spacing w:line="140" w:lineRule="exact"/>
              <w:ind w:left="421"/>
              <w:rPr>
                <w:sz w:val="14"/>
                <w:lang w:val="es-ES"/>
              </w:rPr>
            </w:pPr>
            <w:r w:rsidRPr="005B2F2D">
              <w:rPr>
                <w:sz w:val="14"/>
                <w:lang w:val="es-ES"/>
              </w:rPr>
              <w:t>9.3.2</w:t>
            </w:r>
            <w:r w:rsidRPr="005B2F2D">
              <w:rPr>
                <w:spacing w:val="68"/>
                <w:sz w:val="14"/>
                <w:lang w:val="es-ES"/>
              </w:rPr>
              <w:t xml:space="preserve"> </w:t>
            </w:r>
            <w:r w:rsidRPr="005B2F2D">
              <w:rPr>
                <w:sz w:val="14"/>
                <w:lang w:val="es-ES"/>
              </w:rPr>
              <w:t>cualquier pérdida indirecta o consecuente;</w:t>
            </w:r>
          </w:p>
        </w:tc>
      </w:tr>
      <w:tr w:rsidR="00EC0C9A" w:rsidRPr="008E0BE6" w14:paraId="6F8D6DDE" w14:textId="77777777" w:rsidTr="0039055B">
        <w:trPr>
          <w:trHeight w:val="161"/>
        </w:trPr>
        <w:tc>
          <w:tcPr>
            <w:tcW w:w="0" w:type="auto"/>
          </w:tcPr>
          <w:p w14:paraId="355095BE" w14:textId="57ED6A90" w:rsidR="00EC0C9A" w:rsidRPr="005B2F2D" w:rsidRDefault="00EC0C9A">
            <w:pPr>
              <w:pStyle w:val="TableParagraph"/>
              <w:spacing w:line="140" w:lineRule="exact"/>
              <w:ind w:left="421"/>
              <w:rPr>
                <w:sz w:val="14"/>
                <w:lang w:val="es-ES"/>
              </w:rPr>
            </w:pPr>
            <w:r w:rsidRPr="005B2F2D">
              <w:rPr>
                <w:sz w:val="14"/>
                <w:lang w:val="es-ES"/>
              </w:rPr>
              <w:t>9.3.3</w:t>
            </w:r>
            <w:r w:rsidRPr="005B2F2D">
              <w:rPr>
                <w:spacing w:val="71"/>
                <w:sz w:val="14"/>
                <w:lang w:val="es-ES"/>
              </w:rPr>
              <w:t xml:space="preserve"> </w:t>
            </w:r>
            <w:r w:rsidRPr="005B2F2D">
              <w:rPr>
                <w:sz w:val="14"/>
                <w:lang w:val="es-ES"/>
              </w:rPr>
              <w:t>pérdida de ventas o negocios;</w:t>
            </w:r>
          </w:p>
        </w:tc>
      </w:tr>
      <w:tr w:rsidR="00EC0C9A" w:rsidRPr="00D762DA" w14:paraId="59C8D66F" w14:textId="77777777" w:rsidTr="0039055B">
        <w:trPr>
          <w:trHeight w:val="163"/>
        </w:trPr>
        <w:tc>
          <w:tcPr>
            <w:tcW w:w="0" w:type="auto"/>
          </w:tcPr>
          <w:p w14:paraId="2750974B" w14:textId="107AF346" w:rsidR="00EC0C9A" w:rsidRPr="005B2F2D" w:rsidRDefault="00EC0C9A">
            <w:pPr>
              <w:pStyle w:val="TableParagraph"/>
              <w:spacing w:line="143" w:lineRule="exact"/>
              <w:ind w:left="421"/>
              <w:rPr>
                <w:sz w:val="14"/>
                <w:lang w:val="es-ES"/>
              </w:rPr>
            </w:pPr>
            <w:r w:rsidRPr="005B2F2D">
              <w:rPr>
                <w:sz w:val="14"/>
                <w:lang w:val="es-ES"/>
              </w:rPr>
              <w:t>9.3.4</w:t>
            </w:r>
            <w:r w:rsidRPr="005B2F2D">
              <w:rPr>
                <w:spacing w:val="67"/>
                <w:sz w:val="14"/>
                <w:lang w:val="es-ES"/>
              </w:rPr>
              <w:t xml:space="preserve"> </w:t>
            </w:r>
            <w:r w:rsidRPr="005B2F2D">
              <w:rPr>
                <w:sz w:val="14"/>
                <w:lang w:val="es-ES"/>
              </w:rPr>
              <w:t>pérdida de uso o corrupción de software, datos o información;</w:t>
            </w:r>
          </w:p>
        </w:tc>
      </w:tr>
      <w:tr w:rsidR="00EC0C9A" w:rsidRPr="008E0BE6" w14:paraId="635D8B35" w14:textId="77777777" w:rsidTr="0039055B">
        <w:trPr>
          <w:trHeight w:val="163"/>
        </w:trPr>
        <w:tc>
          <w:tcPr>
            <w:tcW w:w="0" w:type="auto"/>
          </w:tcPr>
          <w:p w14:paraId="48403C7E" w14:textId="0CD3C287" w:rsidR="00EC0C9A" w:rsidRPr="006A2C61" w:rsidRDefault="00EC0C9A">
            <w:pPr>
              <w:pStyle w:val="TableParagraph"/>
              <w:spacing w:line="142" w:lineRule="exact"/>
              <w:ind w:left="421"/>
              <w:rPr>
                <w:sz w:val="14"/>
                <w:lang w:val="pt-BR"/>
              </w:rPr>
            </w:pPr>
            <w:r w:rsidRPr="006A2C61">
              <w:rPr>
                <w:sz w:val="14"/>
                <w:lang w:val="pt-BR"/>
              </w:rPr>
              <w:t>9.3.5</w:t>
            </w:r>
            <w:r w:rsidRPr="006A2C61">
              <w:rPr>
                <w:spacing w:val="68"/>
                <w:sz w:val="14"/>
                <w:lang w:val="pt-BR"/>
              </w:rPr>
              <w:t xml:space="preserve"> </w:t>
            </w:r>
            <w:proofErr w:type="spellStart"/>
            <w:r w:rsidRPr="005B2F2D">
              <w:rPr>
                <w:sz w:val="14"/>
                <w:lang w:val="pt-BR"/>
              </w:rPr>
              <w:t>pérdida</w:t>
            </w:r>
            <w:proofErr w:type="spellEnd"/>
            <w:r w:rsidRPr="005B2F2D">
              <w:rPr>
                <w:sz w:val="14"/>
                <w:lang w:val="pt-BR"/>
              </w:rPr>
              <w:t xml:space="preserve"> de </w:t>
            </w:r>
            <w:proofErr w:type="spellStart"/>
            <w:r w:rsidRPr="005B2F2D">
              <w:rPr>
                <w:sz w:val="14"/>
                <w:lang w:val="pt-BR"/>
              </w:rPr>
              <w:t>acuerdos</w:t>
            </w:r>
            <w:proofErr w:type="spellEnd"/>
            <w:r w:rsidRPr="005B2F2D">
              <w:rPr>
                <w:sz w:val="14"/>
                <w:lang w:val="pt-BR"/>
              </w:rPr>
              <w:t xml:space="preserve"> os contratos; o</w:t>
            </w:r>
          </w:p>
        </w:tc>
      </w:tr>
      <w:tr w:rsidR="00EC0C9A" w:rsidRPr="00D762DA" w14:paraId="19A99367" w14:textId="77777777" w:rsidTr="0039055B">
        <w:trPr>
          <w:trHeight w:val="161"/>
        </w:trPr>
        <w:tc>
          <w:tcPr>
            <w:tcW w:w="0" w:type="auto"/>
          </w:tcPr>
          <w:p w14:paraId="53B9CAE5" w14:textId="237F4C32" w:rsidR="00EC0C9A" w:rsidRPr="005B2F2D" w:rsidRDefault="00EC0C9A">
            <w:pPr>
              <w:pStyle w:val="TableParagraph"/>
              <w:spacing w:line="140" w:lineRule="exact"/>
              <w:ind w:left="421"/>
              <w:rPr>
                <w:sz w:val="14"/>
                <w:lang w:val="es-ES"/>
              </w:rPr>
            </w:pPr>
            <w:r w:rsidRPr="005B2F2D">
              <w:rPr>
                <w:sz w:val="14"/>
                <w:lang w:val="es-ES"/>
              </w:rPr>
              <w:t>9.3.6</w:t>
            </w:r>
            <w:r w:rsidRPr="005B2F2D">
              <w:rPr>
                <w:spacing w:val="71"/>
                <w:sz w:val="14"/>
                <w:lang w:val="es-ES"/>
              </w:rPr>
              <w:t xml:space="preserve"> </w:t>
            </w:r>
            <w:r w:rsidRPr="005B2F2D">
              <w:rPr>
                <w:sz w:val="14"/>
                <w:lang w:val="es-ES"/>
              </w:rPr>
              <w:t>pérdida o daño a la buena fe, que surja de o en relación con esta Política de Garantía.</w:t>
            </w:r>
          </w:p>
        </w:tc>
      </w:tr>
      <w:tr w:rsidR="00EC0C9A" w:rsidRPr="00D762DA" w14:paraId="0299DDFF" w14:textId="77777777" w:rsidTr="0039055B">
        <w:trPr>
          <w:trHeight w:val="63"/>
        </w:trPr>
        <w:tc>
          <w:tcPr>
            <w:tcW w:w="0" w:type="auto"/>
          </w:tcPr>
          <w:p w14:paraId="276C58DD" w14:textId="124EBD7B" w:rsidR="00EC0C9A" w:rsidRPr="00617616" w:rsidRDefault="00EC0C9A">
            <w:pPr>
              <w:pStyle w:val="TableParagraph"/>
              <w:spacing w:line="140" w:lineRule="exact"/>
              <w:ind w:left="461"/>
              <w:rPr>
                <w:sz w:val="14"/>
                <w:lang w:val="es-CL"/>
              </w:rPr>
            </w:pPr>
          </w:p>
        </w:tc>
      </w:tr>
      <w:tr w:rsidR="00EC0C9A" w:rsidRPr="00D762DA" w14:paraId="73043228" w14:textId="77777777" w:rsidTr="0039055B">
        <w:trPr>
          <w:trHeight w:val="1381"/>
        </w:trPr>
        <w:tc>
          <w:tcPr>
            <w:tcW w:w="0" w:type="auto"/>
          </w:tcPr>
          <w:p w14:paraId="10499C77" w14:textId="1BC7FE09" w:rsidR="00EC0C9A" w:rsidRPr="005B2F2D" w:rsidRDefault="00EC0C9A">
            <w:pPr>
              <w:pStyle w:val="TableParagraph"/>
              <w:spacing w:line="240" w:lineRule="auto"/>
              <w:ind w:left="421" w:right="34" w:hanging="315"/>
              <w:jc w:val="both"/>
              <w:rPr>
                <w:sz w:val="14"/>
                <w:lang w:val="es-ES"/>
              </w:rPr>
            </w:pPr>
            <w:r w:rsidRPr="005B2F2D">
              <w:rPr>
                <w:sz w:val="14"/>
                <w:lang w:val="es-ES"/>
              </w:rPr>
              <w:t>9.4</w:t>
            </w:r>
            <w:r w:rsidRPr="005B2F2D">
              <w:rPr>
                <w:spacing w:val="40"/>
                <w:sz w:val="14"/>
                <w:lang w:val="es-ES"/>
              </w:rPr>
              <w:t xml:space="preserve"> </w:t>
            </w:r>
            <w:r w:rsidRPr="005B2F2D">
              <w:rPr>
                <w:sz w:val="14"/>
                <w:lang w:val="es-ES"/>
              </w:rPr>
              <w:t>Sujeto a las cláusulas 9.2 y 9.3 anteriores</w:t>
            </w:r>
            <w:r>
              <w:rPr>
                <w:sz w:val="14"/>
                <w:lang w:val="es-ES"/>
              </w:rPr>
              <w:t xml:space="preserve"> y siempre que ello se encuentre permitido por la ley local aplicable</w:t>
            </w:r>
            <w:r w:rsidRPr="005B2F2D">
              <w:rPr>
                <w:sz w:val="14"/>
                <w:lang w:val="es-ES"/>
              </w:rPr>
              <w:t>, la responsabilidad total de Videojet ante el Comprador con respecto a todas las demás responsabilidades, costos, gastos, daños y pérdidas que surjan de o en relación con esta Política de Garantía, ya sea por agravio contractual (incluida la negligencia), incumplimiento de una obligación legal o de cualquier otra forma, no excederá en ninguna circunstancia el precio de los bienes o servicios que dan lugar a la reclamación.</w:t>
            </w:r>
          </w:p>
        </w:tc>
      </w:tr>
      <w:tr w:rsidR="00EC0C9A" w:rsidRPr="00D762DA" w14:paraId="5B7C043E" w14:textId="77777777" w:rsidTr="0039055B">
        <w:trPr>
          <w:trHeight w:val="401"/>
        </w:trPr>
        <w:tc>
          <w:tcPr>
            <w:tcW w:w="0" w:type="auto"/>
          </w:tcPr>
          <w:p w14:paraId="75BC7FB4" w14:textId="3E7C3A58" w:rsidR="00EC0C9A" w:rsidRPr="00EC0C9A" w:rsidRDefault="00EC0C9A" w:rsidP="00617616">
            <w:pPr>
              <w:pStyle w:val="TableParagraph"/>
              <w:spacing w:before="58"/>
              <w:rPr>
                <w:sz w:val="14"/>
                <w:lang w:val="es-ES"/>
              </w:rPr>
            </w:pPr>
          </w:p>
        </w:tc>
      </w:tr>
    </w:tbl>
    <w:p w14:paraId="3FBBA600" w14:textId="77777777" w:rsidR="00DD7878" w:rsidRPr="00EC0C9A" w:rsidRDefault="00DD7878">
      <w:pPr>
        <w:rPr>
          <w:lang w:val="es-ES"/>
        </w:rPr>
      </w:pPr>
    </w:p>
    <w:sectPr w:rsidR="00DD7878" w:rsidRPr="00EC0C9A" w:rsidSect="003672E3">
      <w:type w:val="continuous"/>
      <w:pgSz w:w="11910" w:h="16840"/>
      <w:pgMar w:top="706" w:right="576" w:bottom="965" w:left="57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6206" w14:textId="77777777" w:rsidR="001D0845" w:rsidRDefault="001D0845">
      <w:r>
        <w:separator/>
      </w:r>
    </w:p>
  </w:endnote>
  <w:endnote w:type="continuationSeparator" w:id="0">
    <w:p w14:paraId="7606EA65" w14:textId="77777777" w:rsidR="001D0845" w:rsidRDefault="001D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9A02" w14:textId="1F9ED47F" w:rsidR="00D257D6" w:rsidRDefault="003672E3">
    <w:pPr>
      <w:pStyle w:val="Textoindependiente"/>
      <w:spacing w:before="0" w:line="14" w:lineRule="auto"/>
      <w:ind w:left="0"/>
      <w:rPr>
        <w:sz w:val="20"/>
      </w:rPr>
    </w:pPr>
    <w:r>
      <w:rPr>
        <w:noProof/>
      </w:rPr>
      <mc:AlternateContent>
        <mc:Choice Requires="wps">
          <w:drawing>
            <wp:anchor distT="0" distB="0" distL="0" distR="0" simplePos="0" relativeHeight="251659264" behindDoc="1" locked="0" layoutInCell="1" allowOverlap="1" wp14:anchorId="05086593" wp14:editId="4B2A9C15">
              <wp:simplePos x="0" y="0"/>
              <wp:positionH relativeFrom="page">
                <wp:posOffset>6489542</wp:posOffset>
              </wp:positionH>
              <wp:positionV relativeFrom="page">
                <wp:posOffset>10489043</wp:posOffset>
              </wp:positionV>
              <wp:extent cx="440690" cy="2000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690" cy="200025"/>
                      </a:xfrm>
                      <a:prstGeom prst="rect">
                        <a:avLst/>
                      </a:prstGeom>
                    </wps:spPr>
                    <wps:txbx>
                      <w:txbxContent>
                        <w:p w14:paraId="6A888ABC" w14:textId="77777777" w:rsidR="00D257D6" w:rsidRDefault="005B06D4">
                          <w:pPr>
                            <w:pStyle w:val="Textoindependiente"/>
                          </w:pPr>
                          <w:r>
                            <w:t>p.</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p w14:paraId="133F3DB8" w14:textId="4BC5F44F" w:rsidR="00D257D6" w:rsidRDefault="005B06D4">
                          <w:pPr>
                            <w:pStyle w:val="Textoindependiente"/>
                            <w:spacing w:before="2"/>
                          </w:pPr>
                          <w:r>
                            <w:rPr>
                              <w:spacing w:val="-2"/>
                            </w:rPr>
                            <w:t>Rev</w:t>
                          </w:r>
                          <w:r>
                            <w:rPr>
                              <w:spacing w:val="6"/>
                            </w:rPr>
                            <w:t xml:space="preserve"> </w:t>
                          </w:r>
                          <w:r>
                            <w:rPr>
                              <w:spacing w:val="-2"/>
                            </w:rPr>
                            <w:t>202</w:t>
                          </w:r>
                          <w:r w:rsidR="003672E3">
                            <w:rPr>
                              <w:spacing w:val="-2"/>
                            </w:rPr>
                            <w:t>4.11</w:t>
                          </w:r>
                        </w:p>
                      </w:txbxContent>
                    </wps:txbx>
                    <wps:bodyPr wrap="square" lIns="0" tIns="0" rIns="0" bIns="0" rtlCol="0">
                      <a:noAutofit/>
                    </wps:bodyPr>
                  </wps:wsp>
                </a:graphicData>
              </a:graphic>
            </wp:anchor>
          </w:drawing>
        </mc:Choice>
        <mc:Fallback>
          <w:pict>
            <v:shapetype w14:anchorId="05086593" id="_x0000_t202" coordsize="21600,21600" o:spt="202" path="m,l,21600r21600,l21600,xe">
              <v:stroke joinstyle="miter"/>
              <v:path gradientshapeok="t" o:connecttype="rect"/>
            </v:shapetype>
            <v:shape id="Textbox 2" o:spid="_x0000_s1026" type="#_x0000_t202" style="position:absolute;margin-left:511pt;margin-top:825.9pt;width:34.7pt;height:15.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" filled="f" stroked="f">
              <v:textbox inset="0,0,0,0">
                <w:txbxContent>
                  <w:p w14:paraId="6A888ABC" w14:textId="77777777" w:rsidR="00D257D6" w:rsidRDefault="005B06D4">
                    <w:pPr>
                      <w:pStyle w:val="Textoindependiente"/>
                    </w:pPr>
                    <w:r>
                      <w:t>p.</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p w14:paraId="133F3DB8" w14:textId="4BC5F44F" w:rsidR="00D257D6" w:rsidRDefault="005B06D4">
                    <w:pPr>
                      <w:pStyle w:val="Textoindependiente"/>
                      <w:spacing w:before="2"/>
                    </w:pPr>
                    <w:r>
                      <w:rPr>
                        <w:spacing w:val="-2"/>
                      </w:rPr>
                      <w:t>Rev</w:t>
                    </w:r>
                    <w:r>
                      <w:rPr>
                        <w:spacing w:val="6"/>
                      </w:rPr>
                      <w:t xml:space="preserve"> </w:t>
                    </w:r>
                    <w:r>
                      <w:rPr>
                        <w:spacing w:val="-2"/>
                      </w:rPr>
                      <w:t>202</w:t>
                    </w:r>
                    <w:r w:rsidR="003672E3">
                      <w:rPr>
                        <w:spacing w:val="-2"/>
                      </w:rPr>
                      <w:t>4.11</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3F759006" wp14:editId="25CBC7F3">
              <wp:simplePos x="0" y="0"/>
              <wp:positionH relativeFrom="page">
                <wp:posOffset>431800</wp:posOffset>
              </wp:positionH>
              <wp:positionV relativeFrom="page">
                <wp:posOffset>10488841</wp:posOffset>
              </wp:positionV>
              <wp:extent cx="1290320"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0320" cy="200025"/>
                      </a:xfrm>
                      <a:prstGeom prst="rect">
                        <a:avLst/>
                      </a:prstGeom>
                    </wps:spPr>
                    <wps:txbx>
                      <w:txbxContent>
                        <w:p w14:paraId="1F540B21" w14:textId="77777777" w:rsidR="00D257D6" w:rsidRPr="006A2C61" w:rsidRDefault="005B06D4">
                          <w:pPr>
                            <w:pStyle w:val="Textoindependiente"/>
                            <w:spacing w:line="242" w:lineRule="auto"/>
                            <w:ind w:right="18"/>
                            <w:rPr>
                              <w:lang w:val="pt-BR"/>
                            </w:rPr>
                          </w:pPr>
                          <w:proofErr w:type="spellStart"/>
                          <w:r w:rsidRPr="006A2C61">
                            <w:rPr>
                              <w:lang w:val="pt-BR"/>
                            </w:rPr>
                            <w:t>Warranty</w:t>
                          </w:r>
                          <w:proofErr w:type="spellEnd"/>
                          <w:r w:rsidRPr="006A2C61">
                            <w:rPr>
                              <w:spacing w:val="-9"/>
                              <w:lang w:val="pt-BR"/>
                            </w:rPr>
                            <w:t xml:space="preserve"> </w:t>
                          </w:r>
                          <w:proofErr w:type="spellStart"/>
                          <w:r w:rsidRPr="006A2C61">
                            <w:rPr>
                              <w:lang w:val="pt-BR"/>
                            </w:rPr>
                            <w:t>Policy</w:t>
                          </w:r>
                          <w:proofErr w:type="spellEnd"/>
                          <w:r w:rsidRPr="006A2C61">
                            <w:rPr>
                              <w:spacing w:val="-8"/>
                              <w:lang w:val="pt-BR"/>
                            </w:rPr>
                            <w:t xml:space="preserve"> </w:t>
                          </w:r>
                          <w:r w:rsidRPr="006A2C61">
                            <w:rPr>
                              <w:lang w:val="pt-BR"/>
                            </w:rPr>
                            <w:t>/</w:t>
                          </w:r>
                          <w:r w:rsidRPr="006A2C61">
                            <w:rPr>
                              <w:spacing w:val="-7"/>
                              <w:lang w:val="pt-BR"/>
                            </w:rPr>
                            <w:t xml:space="preserve"> </w:t>
                          </w:r>
                          <w:r w:rsidRPr="006A2C61">
                            <w:rPr>
                              <w:lang w:val="pt-BR"/>
                            </w:rPr>
                            <w:t>Política</w:t>
                          </w:r>
                          <w:r w:rsidRPr="006A2C61">
                            <w:rPr>
                              <w:spacing w:val="-8"/>
                              <w:lang w:val="pt-BR"/>
                            </w:rPr>
                            <w:t xml:space="preserve"> </w:t>
                          </w:r>
                          <w:r w:rsidRPr="006A2C61">
                            <w:rPr>
                              <w:lang w:val="pt-BR"/>
                            </w:rPr>
                            <w:t>de</w:t>
                          </w:r>
                          <w:r w:rsidRPr="006A2C61">
                            <w:rPr>
                              <w:spacing w:val="-9"/>
                              <w:lang w:val="pt-BR"/>
                            </w:rPr>
                            <w:t xml:space="preserve"> </w:t>
                          </w:r>
                          <w:r w:rsidRPr="006A2C61">
                            <w:rPr>
                              <w:lang w:val="pt-BR"/>
                            </w:rPr>
                            <w:t>Garantia</w:t>
                          </w:r>
                          <w:r w:rsidRPr="006A2C61">
                            <w:rPr>
                              <w:spacing w:val="40"/>
                              <w:lang w:val="pt-BR"/>
                            </w:rPr>
                            <w:t xml:space="preserve"> </w:t>
                          </w:r>
                          <w:r w:rsidRPr="006A2C61">
                            <w:rPr>
                              <w:spacing w:val="-2"/>
                              <w:lang w:val="pt-BR"/>
                            </w:rPr>
                            <w:t>PORTUGAL</w:t>
                          </w:r>
                        </w:p>
                        <w:p w14:paraId="01926EF4" w14:textId="77777777" w:rsidR="003672E3" w:rsidRPr="006A2C61" w:rsidRDefault="003672E3">
                          <w:pPr>
                            <w:rPr>
                              <w:lang w:val="pt-BR"/>
                            </w:rPr>
                          </w:pPr>
                        </w:p>
                      </w:txbxContent>
                    </wps:txbx>
                    <wps:bodyPr wrap="square" lIns="0" tIns="0" rIns="0" bIns="0" rtlCol="0">
                      <a:noAutofit/>
                    </wps:bodyPr>
                  </wps:wsp>
                </a:graphicData>
              </a:graphic>
            </wp:anchor>
          </w:drawing>
        </mc:Choice>
        <mc:Fallback>
          <w:pict>
            <v:shape w14:anchorId="3F759006" id="Textbox 1" o:spid="_x0000_s1027" type="#_x0000_t202" style="position:absolute;margin-left:34pt;margin-top:825.9pt;width:101.6pt;height:15.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" filled="f" stroked="f">
              <v:textbox inset="0,0,0,0">
                <w:txbxContent>
                  <w:p w14:paraId="1F540B21" w14:textId="77777777" w:rsidR="00D257D6" w:rsidRPr="006A2C61" w:rsidRDefault="005B06D4">
                    <w:pPr>
                      <w:pStyle w:val="Textoindependiente"/>
                      <w:spacing w:line="242" w:lineRule="auto"/>
                      <w:ind w:right="18"/>
                      <w:rPr>
                        <w:lang w:val="pt-BR"/>
                      </w:rPr>
                    </w:pPr>
                    <w:proofErr w:type="spellStart"/>
                    <w:r w:rsidRPr="006A2C61">
                      <w:rPr>
                        <w:lang w:val="pt-BR"/>
                      </w:rPr>
                      <w:t>Warranty</w:t>
                    </w:r>
                    <w:proofErr w:type="spellEnd"/>
                    <w:r w:rsidRPr="006A2C61">
                      <w:rPr>
                        <w:spacing w:val="-9"/>
                        <w:lang w:val="pt-BR"/>
                      </w:rPr>
                      <w:t xml:space="preserve"> </w:t>
                    </w:r>
                    <w:proofErr w:type="spellStart"/>
                    <w:r w:rsidRPr="006A2C61">
                      <w:rPr>
                        <w:lang w:val="pt-BR"/>
                      </w:rPr>
                      <w:t>Policy</w:t>
                    </w:r>
                    <w:proofErr w:type="spellEnd"/>
                    <w:r w:rsidRPr="006A2C61">
                      <w:rPr>
                        <w:spacing w:val="-8"/>
                        <w:lang w:val="pt-BR"/>
                      </w:rPr>
                      <w:t xml:space="preserve"> </w:t>
                    </w:r>
                    <w:r w:rsidRPr="006A2C61">
                      <w:rPr>
                        <w:lang w:val="pt-BR"/>
                      </w:rPr>
                      <w:t>/</w:t>
                    </w:r>
                    <w:r w:rsidRPr="006A2C61">
                      <w:rPr>
                        <w:spacing w:val="-7"/>
                        <w:lang w:val="pt-BR"/>
                      </w:rPr>
                      <w:t xml:space="preserve"> </w:t>
                    </w:r>
                    <w:r w:rsidRPr="006A2C61">
                      <w:rPr>
                        <w:lang w:val="pt-BR"/>
                      </w:rPr>
                      <w:t>Política</w:t>
                    </w:r>
                    <w:r w:rsidRPr="006A2C61">
                      <w:rPr>
                        <w:spacing w:val="-8"/>
                        <w:lang w:val="pt-BR"/>
                      </w:rPr>
                      <w:t xml:space="preserve"> </w:t>
                    </w:r>
                    <w:r w:rsidRPr="006A2C61">
                      <w:rPr>
                        <w:lang w:val="pt-BR"/>
                      </w:rPr>
                      <w:t>de</w:t>
                    </w:r>
                    <w:r w:rsidRPr="006A2C61">
                      <w:rPr>
                        <w:spacing w:val="-9"/>
                        <w:lang w:val="pt-BR"/>
                      </w:rPr>
                      <w:t xml:space="preserve"> </w:t>
                    </w:r>
                    <w:r w:rsidRPr="006A2C61">
                      <w:rPr>
                        <w:lang w:val="pt-BR"/>
                      </w:rPr>
                      <w:t>Garantia</w:t>
                    </w:r>
                    <w:r w:rsidRPr="006A2C61">
                      <w:rPr>
                        <w:spacing w:val="40"/>
                        <w:lang w:val="pt-BR"/>
                      </w:rPr>
                      <w:t xml:space="preserve"> </w:t>
                    </w:r>
                    <w:r w:rsidRPr="006A2C61">
                      <w:rPr>
                        <w:spacing w:val="-2"/>
                        <w:lang w:val="pt-BR"/>
                      </w:rPr>
                      <w:t>PORTUGAL</w:t>
                    </w:r>
                  </w:p>
                  <w:p w14:paraId="01926EF4" w14:textId="77777777" w:rsidR="003672E3" w:rsidRPr="006A2C61" w:rsidRDefault="003672E3">
                    <w:pPr>
                      <w:rPr>
                        <w:lang w:val="pt-BR"/>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EA7C" w14:textId="77777777" w:rsidR="001D0845" w:rsidRDefault="001D0845">
      <w:r>
        <w:separator/>
      </w:r>
    </w:p>
  </w:footnote>
  <w:footnote w:type="continuationSeparator" w:id="0">
    <w:p w14:paraId="0F90A127" w14:textId="77777777" w:rsidR="001D0845" w:rsidRDefault="001D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B3ED7"/>
    <w:multiLevelType w:val="hybridMultilevel"/>
    <w:tmpl w:val="2ABE13C2"/>
    <w:lvl w:ilvl="0" w:tplc="6AB62062">
      <w:start w:val="1"/>
      <w:numFmt w:val="upp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578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D6"/>
    <w:rsid w:val="00007754"/>
    <w:rsid w:val="0004694A"/>
    <w:rsid w:val="0007603F"/>
    <w:rsid w:val="00090C49"/>
    <w:rsid w:val="00094698"/>
    <w:rsid w:val="000B0737"/>
    <w:rsid w:val="001042BD"/>
    <w:rsid w:val="001268C4"/>
    <w:rsid w:val="00137F40"/>
    <w:rsid w:val="00151BC7"/>
    <w:rsid w:val="0015730D"/>
    <w:rsid w:val="001D0845"/>
    <w:rsid w:val="001E7DEB"/>
    <w:rsid w:val="0022449D"/>
    <w:rsid w:val="00245AAC"/>
    <w:rsid w:val="00252568"/>
    <w:rsid w:val="0026348D"/>
    <w:rsid w:val="00267FBA"/>
    <w:rsid w:val="00327333"/>
    <w:rsid w:val="0034653D"/>
    <w:rsid w:val="00355483"/>
    <w:rsid w:val="003560CE"/>
    <w:rsid w:val="00364432"/>
    <w:rsid w:val="003672E3"/>
    <w:rsid w:val="0037083A"/>
    <w:rsid w:val="00387757"/>
    <w:rsid w:val="0039055B"/>
    <w:rsid w:val="003A41B3"/>
    <w:rsid w:val="003D4046"/>
    <w:rsid w:val="003F44F5"/>
    <w:rsid w:val="00426964"/>
    <w:rsid w:val="00443EAC"/>
    <w:rsid w:val="00503874"/>
    <w:rsid w:val="005163B1"/>
    <w:rsid w:val="0052771C"/>
    <w:rsid w:val="00527D23"/>
    <w:rsid w:val="005B06D4"/>
    <w:rsid w:val="005B2F2D"/>
    <w:rsid w:val="00617616"/>
    <w:rsid w:val="00676CEC"/>
    <w:rsid w:val="006912E4"/>
    <w:rsid w:val="006934BC"/>
    <w:rsid w:val="006A2C61"/>
    <w:rsid w:val="006D287D"/>
    <w:rsid w:val="00733A26"/>
    <w:rsid w:val="00774C88"/>
    <w:rsid w:val="007778B9"/>
    <w:rsid w:val="007835D2"/>
    <w:rsid w:val="007F6670"/>
    <w:rsid w:val="008A644A"/>
    <w:rsid w:val="008B3711"/>
    <w:rsid w:val="008E0BE6"/>
    <w:rsid w:val="009139C2"/>
    <w:rsid w:val="00915FFB"/>
    <w:rsid w:val="009215E7"/>
    <w:rsid w:val="00926AE7"/>
    <w:rsid w:val="009648FB"/>
    <w:rsid w:val="009735C6"/>
    <w:rsid w:val="00995C7E"/>
    <w:rsid w:val="009B2F35"/>
    <w:rsid w:val="009F46C5"/>
    <w:rsid w:val="00B12566"/>
    <w:rsid w:val="00B136DD"/>
    <w:rsid w:val="00B26D80"/>
    <w:rsid w:val="00B960FA"/>
    <w:rsid w:val="00BF02D3"/>
    <w:rsid w:val="00C5752A"/>
    <w:rsid w:val="00C871BE"/>
    <w:rsid w:val="00CB365D"/>
    <w:rsid w:val="00CD3E91"/>
    <w:rsid w:val="00CE350C"/>
    <w:rsid w:val="00CF4D9A"/>
    <w:rsid w:val="00D07452"/>
    <w:rsid w:val="00D257D6"/>
    <w:rsid w:val="00D562FE"/>
    <w:rsid w:val="00D656D2"/>
    <w:rsid w:val="00D762DA"/>
    <w:rsid w:val="00D774F5"/>
    <w:rsid w:val="00DB39CD"/>
    <w:rsid w:val="00DD7878"/>
    <w:rsid w:val="00DE1388"/>
    <w:rsid w:val="00DE7918"/>
    <w:rsid w:val="00E16E3E"/>
    <w:rsid w:val="00E56B3C"/>
    <w:rsid w:val="00E8637E"/>
    <w:rsid w:val="00E929A9"/>
    <w:rsid w:val="00EC0C9A"/>
    <w:rsid w:val="00EC577E"/>
    <w:rsid w:val="00EE758D"/>
    <w:rsid w:val="00F071A9"/>
    <w:rsid w:val="00F37A54"/>
    <w:rsid w:val="00F81D2A"/>
    <w:rsid w:val="00FB5559"/>
    <w:rsid w:val="00FD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F526B"/>
  <w15:docId w15:val="{8E7C68FA-B703-4A94-8931-887AE9A9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spacing w:before="16"/>
      <w:ind w:left="20"/>
    </w:pPr>
    <w:rPr>
      <w:sz w:val="12"/>
      <w:szCs w:val="12"/>
    </w:rPr>
  </w:style>
  <w:style w:type="paragraph" w:styleId="Prrafodelista">
    <w:name w:val="List Paragraph"/>
    <w:basedOn w:val="Normal"/>
    <w:uiPriority w:val="34"/>
    <w:qFormat/>
  </w:style>
  <w:style w:type="paragraph" w:customStyle="1" w:styleId="TableParagraph">
    <w:name w:val="Table Paragraph"/>
    <w:basedOn w:val="Normal"/>
    <w:uiPriority w:val="1"/>
    <w:qFormat/>
    <w:pPr>
      <w:spacing w:line="160" w:lineRule="exact"/>
      <w:ind w:left="349"/>
    </w:pPr>
  </w:style>
  <w:style w:type="paragraph" w:styleId="Encabezado">
    <w:name w:val="header"/>
    <w:basedOn w:val="Normal"/>
    <w:link w:val="EncabezadoCar"/>
    <w:uiPriority w:val="99"/>
    <w:unhideWhenUsed/>
    <w:rsid w:val="003672E3"/>
    <w:pPr>
      <w:tabs>
        <w:tab w:val="center" w:pos="4680"/>
        <w:tab w:val="right" w:pos="9360"/>
      </w:tabs>
    </w:pPr>
  </w:style>
  <w:style w:type="character" w:customStyle="1" w:styleId="EncabezadoCar">
    <w:name w:val="Encabezado Car"/>
    <w:basedOn w:val="Fuentedeprrafopredeter"/>
    <w:link w:val="Encabezado"/>
    <w:uiPriority w:val="99"/>
    <w:rsid w:val="003672E3"/>
    <w:rPr>
      <w:rFonts w:ascii="Arial" w:eastAsia="Arial" w:hAnsi="Arial" w:cs="Arial"/>
    </w:rPr>
  </w:style>
  <w:style w:type="paragraph" w:styleId="Piedepgina">
    <w:name w:val="footer"/>
    <w:basedOn w:val="Normal"/>
    <w:link w:val="PiedepginaCar"/>
    <w:uiPriority w:val="99"/>
    <w:unhideWhenUsed/>
    <w:rsid w:val="003672E3"/>
    <w:pPr>
      <w:tabs>
        <w:tab w:val="center" w:pos="4680"/>
        <w:tab w:val="right" w:pos="9360"/>
      </w:tabs>
    </w:pPr>
  </w:style>
  <w:style w:type="character" w:customStyle="1" w:styleId="PiedepginaCar">
    <w:name w:val="Pie de página Car"/>
    <w:basedOn w:val="Fuentedeprrafopredeter"/>
    <w:link w:val="Piedepgina"/>
    <w:uiPriority w:val="99"/>
    <w:rsid w:val="003672E3"/>
    <w:rPr>
      <w:rFonts w:ascii="Arial" w:eastAsia="Arial" w:hAnsi="Arial" w:cs="Arial"/>
    </w:rPr>
  </w:style>
  <w:style w:type="paragraph" w:styleId="Revisin">
    <w:name w:val="Revision"/>
    <w:hidden/>
    <w:uiPriority w:val="99"/>
    <w:semiHidden/>
    <w:rsid w:val="00CE350C"/>
    <w:pPr>
      <w:widowControl/>
      <w:autoSpaceDE/>
      <w:autoSpaceDN/>
    </w:pPr>
    <w:rPr>
      <w:rFonts w:ascii="Arial" w:eastAsia="Arial" w:hAnsi="Arial" w:cs="Arial"/>
    </w:rPr>
  </w:style>
  <w:style w:type="character" w:styleId="Refdecomentario">
    <w:name w:val="annotation reference"/>
    <w:basedOn w:val="Fuentedeprrafopredeter"/>
    <w:uiPriority w:val="99"/>
    <w:semiHidden/>
    <w:unhideWhenUsed/>
    <w:rsid w:val="00F81D2A"/>
    <w:rPr>
      <w:sz w:val="16"/>
      <w:szCs w:val="16"/>
    </w:rPr>
  </w:style>
  <w:style w:type="paragraph" w:styleId="Textocomentario">
    <w:name w:val="annotation text"/>
    <w:basedOn w:val="Normal"/>
    <w:link w:val="TextocomentarioCar"/>
    <w:uiPriority w:val="99"/>
    <w:unhideWhenUsed/>
    <w:rsid w:val="00F81D2A"/>
    <w:rPr>
      <w:sz w:val="20"/>
      <w:szCs w:val="20"/>
    </w:rPr>
  </w:style>
  <w:style w:type="character" w:customStyle="1" w:styleId="TextocomentarioCar">
    <w:name w:val="Texto comentario Car"/>
    <w:basedOn w:val="Fuentedeprrafopredeter"/>
    <w:link w:val="Textocomentario"/>
    <w:uiPriority w:val="99"/>
    <w:rsid w:val="00F81D2A"/>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F81D2A"/>
    <w:rPr>
      <w:b/>
      <w:bCs/>
    </w:rPr>
  </w:style>
  <w:style w:type="character" w:customStyle="1" w:styleId="AsuntodelcomentarioCar">
    <w:name w:val="Asunto del comentario Car"/>
    <w:basedOn w:val="TextocomentarioCar"/>
    <w:link w:val="Asuntodelcomentario"/>
    <w:uiPriority w:val="99"/>
    <w:semiHidden/>
    <w:rsid w:val="00F81D2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378c6df-dd57-4518-985d-d22d70acfc73}" enabled="1" method="Privileged" siteId="{2c518df7-6644-41f8-8350-3f75e61362ac}"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1833</Words>
  <Characters>10143</Characters>
  <Application>Microsoft Office Word</Application>
  <DocSecurity>0</DocSecurity>
  <Lines>138</Lines>
  <Paragraphs>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Kleyna</dc:creator>
  <cp:lastModifiedBy>Garofalo, Juan Sebastian</cp:lastModifiedBy>
  <cp:revision>7</cp:revision>
  <dcterms:created xsi:type="dcterms:W3CDTF">2026-03-16T17:32:00Z</dcterms:created>
  <dcterms:modified xsi:type="dcterms:W3CDTF">2026-03-16T17:36:00Z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2022-09-02T00:00:00Z</vt:filetime>
  </property>
  <property fmtid="{D5CDD505-2E9C-101B-9397-08002B2CF9AE}" pid="3" name="Creator">
    <vt:lpwstr>Microsoft Word</vt:lpwstr>
  </property>
  <property fmtid="{D5CDD505-2E9C-101B-9397-08002B2CF9AE}" pid="4" name="LastSaved">
    <vt:filetime>2024-12-06T00:00:00Z</vt:filetime>
  </property>
</Properties>
</file>